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06" w:rsidRDefault="00555E06" w:rsidP="00555E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B</w:t>
      </w:r>
    </w:p>
    <w:p w:rsidR="00555E06" w:rsidRDefault="00555E06" w:rsidP="00555E0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B705C8" w:rsidRPr="00DA07D7" w:rsidRDefault="00B705C8" w:rsidP="00B73EA8">
      <w:pPr>
        <w:spacing w:after="0" w:line="360" w:lineRule="auto"/>
        <w:jc w:val="center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IMPELEMENTATION</w:t>
      </w:r>
      <w:r w:rsidR="00B73EA8" w:rsidRPr="00DA07D7">
        <w:rPr>
          <w:rFonts w:ascii="Arial" w:hAnsi="Arial" w:cs="Arial"/>
          <w:b/>
        </w:rPr>
        <w:t xml:space="preserve"> </w:t>
      </w:r>
      <w:r w:rsidRPr="00DA07D7">
        <w:rPr>
          <w:rFonts w:ascii="Arial" w:hAnsi="Arial" w:cs="Arial"/>
          <w:b/>
        </w:rPr>
        <w:t>OF</w:t>
      </w:r>
      <w:r w:rsidR="00B73EA8" w:rsidRPr="00DA07D7">
        <w:rPr>
          <w:rFonts w:ascii="Arial" w:hAnsi="Arial" w:cs="Arial"/>
          <w:b/>
        </w:rPr>
        <w:t xml:space="preserve"> </w:t>
      </w:r>
      <w:r w:rsidRPr="00DA07D7">
        <w:rPr>
          <w:rFonts w:ascii="Arial" w:hAnsi="Arial" w:cs="Arial"/>
          <w:b/>
        </w:rPr>
        <w:t>THE</w:t>
      </w:r>
      <w:r w:rsidR="008979E6" w:rsidRPr="00DA07D7">
        <w:rPr>
          <w:rFonts w:ascii="Arial" w:hAnsi="Arial" w:cs="Arial"/>
          <w:b/>
        </w:rPr>
        <w:t xml:space="preserve"> ROGER DUDMAN WAY REVIEW</w:t>
      </w:r>
      <w:r w:rsidR="00B73EA8" w:rsidRPr="00DA07D7">
        <w:rPr>
          <w:rFonts w:ascii="Arial" w:hAnsi="Arial" w:cs="Arial"/>
          <w:b/>
        </w:rPr>
        <w:t xml:space="preserve"> R</w:t>
      </w:r>
      <w:r w:rsidRPr="00DA07D7">
        <w:rPr>
          <w:rFonts w:ascii="Arial" w:hAnsi="Arial" w:cs="Arial"/>
          <w:b/>
        </w:rPr>
        <w:t>ECOMMENDATIONS</w:t>
      </w:r>
      <w:r w:rsidR="00B73EA8" w:rsidRPr="00DA07D7">
        <w:rPr>
          <w:rFonts w:ascii="Arial" w:hAnsi="Arial" w:cs="Arial"/>
          <w:b/>
        </w:rPr>
        <w:t xml:space="preserve">: </w:t>
      </w:r>
      <w:r w:rsidR="008979E6" w:rsidRPr="00DA07D7">
        <w:rPr>
          <w:rFonts w:ascii="Arial" w:hAnsi="Arial" w:cs="Arial"/>
          <w:b/>
        </w:rPr>
        <w:t xml:space="preserve">REPORT BY V. </w:t>
      </w:r>
      <w:proofErr w:type="gramStart"/>
      <w:r w:rsidR="008979E6" w:rsidRPr="00DA07D7">
        <w:rPr>
          <w:rFonts w:ascii="Arial" w:hAnsi="Arial" w:cs="Arial"/>
          <w:b/>
        </w:rPr>
        <w:t xml:space="preserve">GOODSTADT </w:t>
      </w:r>
      <w:r w:rsidR="00B73EA8" w:rsidRPr="00DA07D7">
        <w:rPr>
          <w:rFonts w:ascii="Arial" w:hAnsi="Arial" w:cs="Arial"/>
          <w:b/>
        </w:rPr>
        <w:t>:</w:t>
      </w:r>
      <w:proofErr w:type="gramEnd"/>
      <w:r w:rsidR="00DA07D7" w:rsidRPr="00DA07D7">
        <w:rPr>
          <w:rFonts w:ascii="Arial" w:hAnsi="Arial" w:cs="Arial"/>
          <w:b/>
        </w:rPr>
        <w:t xml:space="preserve"> </w:t>
      </w:r>
      <w:r w:rsidR="00B73EA8" w:rsidRPr="00DA07D7">
        <w:rPr>
          <w:rFonts w:ascii="Arial" w:hAnsi="Arial" w:cs="Arial"/>
          <w:b/>
        </w:rPr>
        <w:t>APRIL</w:t>
      </w:r>
      <w:r w:rsidRPr="00DA07D7">
        <w:rPr>
          <w:rFonts w:ascii="Arial" w:hAnsi="Arial" w:cs="Arial"/>
          <w:b/>
        </w:rPr>
        <w:t xml:space="preserve"> 2015</w:t>
      </w:r>
    </w:p>
    <w:p w:rsidR="00004EA9" w:rsidRPr="00DA07D7" w:rsidRDefault="00B705C8" w:rsidP="00004EA9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Introduction</w:t>
      </w:r>
    </w:p>
    <w:p w:rsidR="00B705C8" w:rsidRPr="00DA07D7" w:rsidRDefault="00B705C8" w:rsidP="00004EA9">
      <w:pPr>
        <w:spacing w:after="0" w:line="240" w:lineRule="auto"/>
        <w:rPr>
          <w:rFonts w:ascii="Arial" w:hAnsi="Arial" w:cs="Arial"/>
        </w:rPr>
      </w:pPr>
    </w:p>
    <w:p w:rsidR="00B73EA8" w:rsidRPr="00DA07D7" w:rsidRDefault="00004EA9" w:rsidP="00B73E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Roger Dudman Way Review (January 2014) set out recommendations to improve the planning service</w:t>
      </w:r>
      <w:r w:rsidR="00B73EA8" w:rsidRPr="00DA07D7">
        <w:rPr>
          <w:rFonts w:ascii="Arial" w:hAnsi="Arial" w:cs="Arial"/>
        </w:rPr>
        <w:t xml:space="preserve">.  </w:t>
      </w:r>
      <w:r w:rsidR="003813D8">
        <w:rPr>
          <w:rFonts w:ascii="Arial" w:hAnsi="Arial" w:cs="Arial"/>
        </w:rPr>
        <w:t xml:space="preserve">Since then </w:t>
      </w:r>
      <w:r w:rsidR="00B73EA8" w:rsidRPr="00DA07D7">
        <w:rPr>
          <w:rFonts w:ascii="Arial" w:hAnsi="Arial" w:cs="Arial"/>
        </w:rPr>
        <w:t>planning, managers have identified other actions (se</w:t>
      </w:r>
      <w:r w:rsidR="003813D8">
        <w:rPr>
          <w:rFonts w:ascii="Arial" w:hAnsi="Arial" w:cs="Arial"/>
        </w:rPr>
        <w:t>e Annex) to improve the service</w:t>
      </w:r>
      <w:r w:rsidRPr="00DA07D7">
        <w:rPr>
          <w:rFonts w:ascii="Arial" w:hAnsi="Arial" w:cs="Arial"/>
        </w:rPr>
        <w:t xml:space="preserve">. </w:t>
      </w:r>
      <w:r w:rsidR="003813D8">
        <w:rPr>
          <w:rFonts w:ascii="Arial" w:hAnsi="Arial" w:cs="Arial"/>
        </w:rPr>
        <w:t>T</w:t>
      </w:r>
      <w:r w:rsidR="00B73EA8" w:rsidRPr="00DA07D7">
        <w:rPr>
          <w:rFonts w:ascii="Arial" w:hAnsi="Arial" w:cs="Arial"/>
        </w:rPr>
        <w:t xml:space="preserve">hese recommendations </w:t>
      </w:r>
      <w:r w:rsidR="003813D8">
        <w:rPr>
          <w:rFonts w:ascii="Arial" w:hAnsi="Arial" w:cs="Arial"/>
        </w:rPr>
        <w:t xml:space="preserve">and actions are grouped </w:t>
      </w:r>
      <w:r w:rsidR="00B73EA8" w:rsidRPr="00DA07D7">
        <w:rPr>
          <w:rFonts w:ascii="Arial" w:hAnsi="Arial" w:cs="Arial"/>
        </w:rPr>
        <w:t xml:space="preserve">under the six </w:t>
      </w:r>
      <w:r w:rsidR="003813D8">
        <w:rPr>
          <w:rFonts w:ascii="Arial" w:hAnsi="Arial" w:cs="Arial"/>
        </w:rPr>
        <w:t>headings</w:t>
      </w:r>
      <w:r w:rsidR="00B73EA8" w:rsidRPr="00DA07D7">
        <w:rPr>
          <w:rFonts w:ascii="Arial" w:hAnsi="Arial" w:cs="Arial"/>
        </w:rPr>
        <w:t>:</w:t>
      </w:r>
    </w:p>
    <w:p w:rsidR="00B73EA8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Planning procedures;</w:t>
      </w:r>
    </w:p>
    <w:p w:rsidR="00B73EA8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Consultation processes;</w:t>
      </w:r>
    </w:p>
    <w:p w:rsidR="00B73EA8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assessment of visual impacts and the quality of design;</w:t>
      </w:r>
    </w:p>
    <w:p w:rsidR="00B73EA8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Committee reporting;</w:t>
      </w:r>
    </w:p>
    <w:p w:rsidR="00B73EA8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 enforcement of planning conditions; and </w:t>
      </w:r>
    </w:p>
    <w:p w:rsidR="001A4B6F" w:rsidRPr="00DA07D7" w:rsidRDefault="00B73EA8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wider implications for the planning service.</w:t>
      </w:r>
      <w:r w:rsidRPr="00DA07D7">
        <w:rPr>
          <w:rFonts w:ascii="Arial" w:hAnsi="Arial" w:cs="Arial"/>
        </w:rPr>
        <w:br/>
      </w:r>
    </w:p>
    <w:p w:rsidR="00042547" w:rsidRPr="00DA07D7" w:rsidRDefault="00826920" w:rsidP="001A4B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A07D7">
        <w:rPr>
          <w:rFonts w:ascii="Arial" w:hAnsi="Arial" w:cs="Arial"/>
          <w:color w:val="000000"/>
        </w:rPr>
        <w:t>Th</w:t>
      </w:r>
      <w:r w:rsidR="003813D8">
        <w:rPr>
          <w:rFonts w:ascii="Arial" w:hAnsi="Arial" w:cs="Arial"/>
          <w:color w:val="000000"/>
        </w:rPr>
        <w:t xml:space="preserve">is report identifies the progress </w:t>
      </w:r>
      <w:r w:rsidR="001A4B6F" w:rsidRPr="00DA07D7">
        <w:rPr>
          <w:rFonts w:ascii="Arial" w:hAnsi="Arial" w:cs="Arial"/>
          <w:color w:val="000000"/>
        </w:rPr>
        <w:t xml:space="preserve">has been </w:t>
      </w:r>
      <w:r w:rsidR="003813D8">
        <w:rPr>
          <w:rFonts w:ascii="Arial" w:hAnsi="Arial" w:cs="Arial"/>
          <w:color w:val="000000"/>
        </w:rPr>
        <w:t xml:space="preserve">made </w:t>
      </w:r>
      <w:r w:rsidR="00B73EA8" w:rsidRPr="00DA07D7">
        <w:rPr>
          <w:rFonts w:ascii="Arial" w:hAnsi="Arial" w:cs="Arial"/>
        </w:rPr>
        <w:t xml:space="preserve">based </w:t>
      </w:r>
      <w:proofErr w:type="spellStart"/>
      <w:r w:rsidR="00B73EA8" w:rsidRPr="00DA07D7">
        <w:rPr>
          <w:rFonts w:ascii="Arial" w:hAnsi="Arial" w:cs="Arial"/>
        </w:rPr>
        <w:t>n</w:t>
      </w:r>
      <w:proofErr w:type="spellEnd"/>
      <w:r w:rsidR="00B73EA8" w:rsidRPr="00DA07D7">
        <w:rPr>
          <w:rFonts w:ascii="Arial" w:hAnsi="Arial" w:cs="Arial"/>
        </w:rPr>
        <w:t xml:space="preserve"> discussions with senior staff and a confidential survey of </w:t>
      </w:r>
      <w:r w:rsidR="003813D8">
        <w:rPr>
          <w:rFonts w:ascii="Arial" w:hAnsi="Arial" w:cs="Arial"/>
        </w:rPr>
        <w:t xml:space="preserve">all planning </w:t>
      </w:r>
      <w:r w:rsidR="00B73EA8" w:rsidRPr="00DA07D7">
        <w:rPr>
          <w:rFonts w:ascii="Arial" w:hAnsi="Arial" w:cs="Arial"/>
        </w:rPr>
        <w:t xml:space="preserve">staff </w:t>
      </w:r>
      <w:r w:rsidR="003813D8">
        <w:rPr>
          <w:rFonts w:ascii="Arial" w:hAnsi="Arial" w:cs="Arial"/>
        </w:rPr>
        <w:t>on</w:t>
      </w:r>
      <w:r w:rsidR="00B73EA8" w:rsidRPr="00DA07D7">
        <w:rPr>
          <w:rFonts w:ascii="Arial" w:hAnsi="Arial" w:cs="Arial"/>
        </w:rPr>
        <w:t xml:space="preserve"> the impact of the revised procedures in improving the planning service. 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>It was recognised from the outset that the</w:t>
      </w:r>
      <w:r w:rsidR="00D4214E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recommendations 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included matters which could be implemented immediately </w:t>
      </w:r>
      <w:r w:rsidR="003F7007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>whilst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others would be achieved over a longer period</w:t>
      </w:r>
      <w:r w:rsidR="003F7007" w:rsidRPr="00DA07D7">
        <w:rPr>
          <w:rFonts w:ascii="Arial" w:hAnsi="Arial" w:cs="Arial"/>
          <w:color w:val="000000"/>
        </w:rPr>
        <w:t xml:space="preserve">. 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>Therefore the report</w:t>
      </w:r>
      <w:r w:rsidR="003813D8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also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identif</w:t>
      </w:r>
      <w:r w:rsidR="00042547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>ies work which is still ongoing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, yet to be commissioned or </w:t>
      </w:r>
      <w:r w:rsidR="00B73EA8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>should</w:t>
      </w:r>
      <w:r w:rsidR="00F52A54" w:rsidRPr="00DA07D7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 be kept under review. </w:t>
      </w:r>
      <w:r w:rsidR="003F7007" w:rsidRPr="00DA07D7">
        <w:rPr>
          <w:rFonts w:ascii="Arial" w:eastAsia="Times New Roman" w:hAnsi="Arial" w:cs="Arial"/>
          <w:bCs/>
          <w:color w:val="000000" w:themeColor="text1"/>
          <w:lang w:eastAsia="en-GB"/>
        </w:rPr>
        <w:br/>
      </w:r>
    </w:p>
    <w:p w:rsidR="00D15FF6" w:rsidRPr="00DA07D7" w:rsidRDefault="00D15FF6" w:rsidP="00D15FF6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Planning Procedures</w:t>
      </w:r>
      <w:r w:rsidRPr="00DA07D7">
        <w:rPr>
          <w:rFonts w:ascii="Arial" w:hAnsi="Arial" w:cs="Arial"/>
          <w:b/>
        </w:rPr>
        <w:br/>
      </w:r>
    </w:p>
    <w:p w:rsidR="00D15FF6" w:rsidRPr="00DA07D7" w:rsidRDefault="008616F3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 </w:t>
      </w:r>
      <w:r w:rsidR="0004355D">
        <w:rPr>
          <w:rFonts w:ascii="Arial" w:hAnsi="Arial" w:cs="Arial"/>
        </w:rPr>
        <w:t>Internal p</w:t>
      </w:r>
      <w:r w:rsidRPr="00DA07D7">
        <w:rPr>
          <w:rFonts w:ascii="Arial" w:hAnsi="Arial" w:cs="Arial"/>
        </w:rPr>
        <w:t xml:space="preserve">rocedures </w:t>
      </w:r>
      <w:r w:rsidR="00D15FF6" w:rsidRPr="00DA07D7">
        <w:rPr>
          <w:rFonts w:ascii="Arial" w:hAnsi="Arial" w:cs="Arial"/>
        </w:rPr>
        <w:t xml:space="preserve">have </w:t>
      </w:r>
      <w:r w:rsidR="007B799D" w:rsidRPr="00DA07D7">
        <w:rPr>
          <w:rFonts w:ascii="Arial" w:hAnsi="Arial" w:cs="Arial"/>
        </w:rPr>
        <w:t>update</w:t>
      </w:r>
      <w:r w:rsidR="0004355D">
        <w:rPr>
          <w:rFonts w:ascii="Arial" w:hAnsi="Arial" w:cs="Arial"/>
        </w:rPr>
        <w:t>d</w:t>
      </w:r>
      <w:r w:rsidR="007B799D" w:rsidRPr="00DA07D7">
        <w:rPr>
          <w:rFonts w:ascii="Arial" w:hAnsi="Arial" w:cs="Arial"/>
        </w:rPr>
        <w:t xml:space="preserve"> Standard Operating Procedures on </w:t>
      </w:r>
      <w:r w:rsidRPr="00DA07D7">
        <w:rPr>
          <w:rFonts w:ascii="Arial" w:hAnsi="Arial" w:cs="Arial"/>
        </w:rPr>
        <w:t>the following matters identified in the RDW Review</w:t>
      </w:r>
      <w:r w:rsidR="00D15FF6" w:rsidRPr="00DA07D7">
        <w:rPr>
          <w:rFonts w:ascii="Arial" w:hAnsi="Arial" w:cs="Arial"/>
        </w:rPr>
        <w:t>:</w:t>
      </w:r>
    </w:p>
    <w:p w:rsidR="005F3C2D" w:rsidRPr="00DA07D7" w:rsidRDefault="00D15FF6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pre-application process</w:t>
      </w:r>
      <w:r w:rsidR="005F3C2D" w:rsidRPr="00DA07D7">
        <w:rPr>
          <w:rFonts w:ascii="Arial" w:hAnsi="Arial" w:cs="Arial"/>
        </w:rPr>
        <w:t xml:space="preserve"> including the </w:t>
      </w:r>
      <w:r w:rsidRPr="00DA07D7">
        <w:rPr>
          <w:rFonts w:ascii="Arial" w:hAnsi="Arial" w:cs="Arial"/>
        </w:rPr>
        <w:t>standing meetings with Oxford University</w:t>
      </w:r>
      <w:r w:rsidR="005F3C2D" w:rsidRPr="00DA07D7">
        <w:rPr>
          <w:rFonts w:ascii="Arial" w:hAnsi="Arial" w:cs="Arial"/>
        </w:rPr>
        <w:t xml:space="preserve"> </w:t>
      </w:r>
    </w:p>
    <w:p w:rsidR="005F3C2D" w:rsidRPr="00DA07D7" w:rsidRDefault="005F3C2D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registration process, including the management of planning files</w:t>
      </w:r>
    </w:p>
    <w:p w:rsidR="005F3C2D" w:rsidRPr="00DA07D7" w:rsidRDefault="005F3C2D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 triaging of applications to determine the action required, </w:t>
      </w:r>
    </w:p>
    <w:p w:rsidR="005F3C2D" w:rsidRPr="00DA07D7" w:rsidRDefault="005F3C2D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A review of procedures related to the EIA scoping , advice and training </w:t>
      </w:r>
    </w:p>
    <w:p w:rsidR="005F3C2D" w:rsidRPr="00DA07D7" w:rsidRDefault="005F3C2D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 use of standard conditions </w:t>
      </w:r>
    </w:p>
    <w:p w:rsidR="008616F3" w:rsidRPr="00DA07D7" w:rsidRDefault="005F3C2D" w:rsidP="0088150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Auditing of enforcement</w:t>
      </w:r>
      <w:r w:rsidR="008616F3" w:rsidRPr="00DA07D7">
        <w:rPr>
          <w:rFonts w:ascii="Arial" w:hAnsi="Arial" w:cs="Arial"/>
        </w:rPr>
        <w:t>.</w:t>
      </w:r>
    </w:p>
    <w:p w:rsidR="008616F3" w:rsidRPr="00DA07D7" w:rsidRDefault="008616F3" w:rsidP="008616F3">
      <w:pPr>
        <w:spacing w:after="0" w:line="240" w:lineRule="auto"/>
        <w:ind w:left="709" w:firstLine="11"/>
        <w:rPr>
          <w:rFonts w:ascii="Arial" w:hAnsi="Arial" w:cs="Arial"/>
        </w:rPr>
      </w:pPr>
    </w:p>
    <w:p w:rsidR="00490072" w:rsidRPr="00DA07D7" w:rsidRDefault="0004355D" w:rsidP="00B73E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result t</w:t>
      </w:r>
      <w:r w:rsidR="00D4214E" w:rsidRPr="00DA07D7">
        <w:rPr>
          <w:rFonts w:ascii="Arial" w:hAnsi="Arial" w:cs="Arial"/>
        </w:rPr>
        <w:t>h</w:t>
      </w:r>
      <w:r w:rsidR="00B73EA8" w:rsidRPr="00DA07D7">
        <w:rPr>
          <w:rFonts w:ascii="Arial" w:hAnsi="Arial" w:cs="Arial"/>
        </w:rPr>
        <w:t>er</w:t>
      </w:r>
      <w:r w:rsidR="003813D8">
        <w:rPr>
          <w:rFonts w:ascii="Arial" w:hAnsi="Arial" w:cs="Arial"/>
        </w:rPr>
        <w:t xml:space="preserve">e has </w:t>
      </w:r>
      <w:r w:rsidR="00B73EA8" w:rsidRPr="00DA07D7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 xml:space="preserve">a </w:t>
      </w:r>
      <w:r w:rsidR="001A4B6F" w:rsidRPr="00DA07D7">
        <w:rPr>
          <w:rFonts w:ascii="Arial" w:hAnsi="Arial" w:cs="Arial"/>
        </w:rPr>
        <w:t xml:space="preserve">noticeable </w:t>
      </w:r>
      <w:r w:rsidR="00C8719E" w:rsidRPr="00DA07D7">
        <w:rPr>
          <w:rFonts w:ascii="Arial" w:hAnsi="Arial" w:cs="Arial"/>
        </w:rPr>
        <w:t xml:space="preserve">improvement </w:t>
      </w:r>
      <w:r w:rsidR="00D4214E" w:rsidRPr="00DA07D7">
        <w:rPr>
          <w:rFonts w:ascii="Arial" w:hAnsi="Arial" w:cs="Arial"/>
        </w:rPr>
        <w:t xml:space="preserve">in </w:t>
      </w:r>
      <w:r w:rsidR="001A4B6F" w:rsidRPr="00DA07D7">
        <w:rPr>
          <w:rFonts w:ascii="Arial" w:hAnsi="Arial" w:cs="Arial"/>
        </w:rPr>
        <w:t>pre-</w:t>
      </w:r>
      <w:r w:rsidR="003813D8">
        <w:rPr>
          <w:rFonts w:ascii="Arial" w:hAnsi="Arial" w:cs="Arial"/>
        </w:rPr>
        <w:t xml:space="preserve">application </w:t>
      </w:r>
      <w:r w:rsidR="00D4214E" w:rsidRPr="00DA07D7">
        <w:rPr>
          <w:rFonts w:ascii="Arial" w:hAnsi="Arial" w:cs="Arial"/>
        </w:rPr>
        <w:t>procedures</w:t>
      </w:r>
      <w:r w:rsidR="00490072" w:rsidRPr="00DA07D7">
        <w:rPr>
          <w:rFonts w:ascii="Arial" w:hAnsi="Arial" w:cs="Arial"/>
        </w:rPr>
        <w:t xml:space="preserve">, a key issue for the RDW Review. </w:t>
      </w:r>
      <w:r w:rsidR="00C8719E" w:rsidRPr="00DA07D7">
        <w:rPr>
          <w:rFonts w:ascii="Arial" w:hAnsi="Arial" w:cs="Arial"/>
        </w:rPr>
        <w:t xml:space="preserve">Other changes in procedures </w:t>
      </w:r>
      <w:r w:rsidR="003813D8">
        <w:rPr>
          <w:rFonts w:ascii="Arial" w:hAnsi="Arial" w:cs="Arial"/>
        </w:rPr>
        <w:t>have also been g</w:t>
      </w:r>
      <w:r w:rsidR="00C8719E" w:rsidRPr="00DA07D7">
        <w:rPr>
          <w:rFonts w:ascii="Arial" w:hAnsi="Arial" w:cs="Arial"/>
        </w:rPr>
        <w:t xml:space="preserve">enerally recognised as having improved </w:t>
      </w:r>
      <w:r>
        <w:rPr>
          <w:rFonts w:ascii="Arial" w:hAnsi="Arial" w:cs="Arial"/>
        </w:rPr>
        <w:t>albeit</w:t>
      </w:r>
      <w:r w:rsidR="00C8719E" w:rsidRPr="00DA07D7">
        <w:rPr>
          <w:rFonts w:ascii="Arial" w:hAnsi="Arial" w:cs="Arial"/>
        </w:rPr>
        <w:t xml:space="preserve"> to a lesser extent.</w:t>
      </w:r>
      <w:r w:rsidR="001A4B6F" w:rsidRPr="00DA07D7">
        <w:rPr>
          <w:rFonts w:ascii="Arial" w:hAnsi="Arial" w:cs="Arial"/>
        </w:rPr>
        <w:t xml:space="preserve"> </w:t>
      </w:r>
      <w:r w:rsidR="002608A9" w:rsidRPr="00DA07D7">
        <w:rPr>
          <w:rFonts w:ascii="Arial" w:hAnsi="Arial" w:cs="Arial"/>
        </w:rPr>
        <w:t xml:space="preserve">As part of any ongoing improvement plan for the service </w:t>
      </w:r>
      <w:r w:rsidR="003813D8">
        <w:rPr>
          <w:rFonts w:ascii="Arial" w:hAnsi="Arial" w:cs="Arial"/>
        </w:rPr>
        <w:t xml:space="preserve">the following </w:t>
      </w:r>
      <w:r w:rsidR="00490072" w:rsidRPr="00DA07D7">
        <w:rPr>
          <w:rFonts w:ascii="Arial" w:hAnsi="Arial" w:cs="Arial"/>
        </w:rPr>
        <w:t xml:space="preserve">would be desirable </w:t>
      </w:r>
    </w:p>
    <w:p w:rsidR="00490072" w:rsidRPr="00DA07D7" w:rsidRDefault="00D4214E" w:rsidP="004900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a clear auditing process to ensure </w:t>
      </w:r>
      <w:r w:rsidR="00BC0C8E" w:rsidRPr="00DA07D7">
        <w:rPr>
          <w:rFonts w:ascii="Arial" w:hAnsi="Arial" w:cs="Arial"/>
        </w:rPr>
        <w:t xml:space="preserve">new procedures </w:t>
      </w:r>
      <w:r w:rsidRPr="00DA07D7">
        <w:rPr>
          <w:rFonts w:ascii="Arial" w:hAnsi="Arial" w:cs="Arial"/>
        </w:rPr>
        <w:t xml:space="preserve">are being </w:t>
      </w:r>
      <w:r w:rsidR="00490072" w:rsidRPr="00DA07D7">
        <w:rPr>
          <w:rFonts w:ascii="Arial" w:hAnsi="Arial" w:cs="Arial"/>
        </w:rPr>
        <w:t>applied;</w:t>
      </w:r>
    </w:p>
    <w:p w:rsidR="002608A9" w:rsidRPr="00DA07D7" w:rsidRDefault="004A6961" w:rsidP="004900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a common </w:t>
      </w:r>
      <w:r w:rsidR="002608A9" w:rsidRPr="00DA07D7">
        <w:rPr>
          <w:rFonts w:ascii="Arial" w:hAnsi="Arial" w:cs="Arial"/>
        </w:rPr>
        <w:t xml:space="preserve">approach </w:t>
      </w:r>
      <w:r w:rsidR="0004355D">
        <w:rPr>
          <w:rFonts w:ascii="Arial" w:hAnsi="Arial" w:cs="Arial"/>
        </w:rPr>
        <w:t xml:space="preserve">by staff </w:t>
      </w:r>
      <w:r w:rsidR="002608A9" w:rsidRPr="00DA07D7">
        <w:rPr>
          <w:rFonts w:ascii="Arial" w:hAnsi="Arial" w:cs="Arial"/>
        </w:rPr>
        <w:t>to</w:t>
      </w:r>
      <w:r w:rsidR="00D4214E" w:rsidRPr="00DA07D7">
        <w:rPr>
          <w:rFonts w:ascii="Arial" w:hAnsi="Arial" w:cs="Arial"/>
        </w:rPr>
        <w:t xml:space="preserve"> the management</w:t>
      </w:r>
      <w:r w:rsidRPr="00DA07D7">
        <w:rPr>
          <w:rFonts w:ascii="Arial" w:hAnsi="Arial" w:cs="Arial"/>
        </w:rPr>
        <w:t xml:space="preserve"> of</w:t>
      </w:r>
      <w:r w:rsidR="00D4214E" w:rsidRPr="00DA07D7">
        <w:rPr>
          <w:rFonts w:ascii="Arial" w:hAnsi="Arial" w:cs="Arial"/>
        </w:rPr>
        <w:t xml:space="preserve"> </w:t>
      </w:r>
      <w:r w:rsidR="002608A9" w:rsidRPr="00DA07D7">
        <w:rPr>
          <w:rFonts w:ascii="Arial" w:hAnsi="Arial" w:cs="Arial"/>
        </w:rPr>
        <w:t>information on application</w:t>
      </w:r>
      <w:r w:rsidR="00A27404" w:rsidRPr="00DA07D7">
        <w:rPr>
          <w:rFonts w:ascii="Arial" w:hAnsi="Arial" w:cs="Arial"/>
        </w:rPr>
        <w:t>s</w:t>
      </w:r>
      <w:r w:rsidR="002608A9" w:rsidRPr="00DA07D7">
        <w:rPr>
          <w:rFonts w:ascii="Arial" w:hAnsi="Arial" w:cs="Arial"/>
        </w:rPr>
        <w:t>;</w:t>
      </w:r>
    </w:p>
    <w:p w:rsidR="007B799D" w:rsidRPr="00DA07D7" w:rsidRDefault="002608A9" w:rsidP="00B73EA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DA07D7">
        <w:rPr>
          <w:rFonts w:ascii="Arial" w:hAnsi="Arial" w:cs="Arial"/>
        </w:rPr>
        <w:t>triaging</w:t>
      </w:r>
      <w:proofErr w:type="gramEnd"/>
      <w:r w:rsidRPr="00DA07D7">
        <w:rPr>
          <w:rFonts w:ascii="Arial" w:hAnsi="Arial" w:cs="Arial"/>
        </w:rPr>
        <w:t xml:space="preserve"> of app</w:t>
      </w:r>
      <w:r w:rsidR="00A647F8" w:rsidRPr="00DA07D7">
        <w:rPr>
          <w:rFonts w:ascii="Arial" w:hAnsi="Arial" w:cs="Arial"/>
        </w:rPr>
        <w:t>lic</w:t>
      </w:r>
      <w:r w:rsidR="004A6961" w:rsidRPr="00DA07D7">
        <w:rPr>
          <w:rFonts w:ascii="Arial" w:hAnsi="Arial" w:cs="Arial"/>
        </w:rPr>
        <w:t xml:space="preserve">ations. </w:t>
      </w:r>
      <w:r w:rsidR="0004355D">
        <w:rPr>
          <w:rFonts w:ascii="Arial" w:hAnsi="Arial" w:cs="Arial"/>
        </w:rPr>
        <w:t>at</w:t>
      </w:r>
      <w:r w:rsidR="004A6961" w:rsidRPr="00DA07D7">
        <w:rPr>
          <w:rFonts w:ascii="Arial" w:hAnsi="Arial" w:cs="Arial"/>
        </w:rPr>
        <w:t xml:space="preserve"> </w:t>
      </w:r>
      <w:r w:rsidR="00A27404" w:rsidRPr="00DA07D7">
        <w:rPr>
          <w:rFonts w:ascii="Arial" w:hAnsi="Arial" w:cs="Arial"/>
        </w:rPr>
        <w:t>all</w:t>
      </w:r>
      <w:r w:rsidR="004A6961" w:rsidRPr="00DA07D7">
        <w:rPr>
          <w:rFonts w:ascii="Arial" w:hAnsi="Arial" w:cs="Arial"/>
        </w:rPr>
        <w:t xml:space="preserve"> stages in processing the applications</w:t>
      </w:r>
      <w:r w:rsidR="007B799D" w:rsidRPr="00DA07D7">
        <w:rPr>
          <w:rFonts w:ascii="Arial" w:hAnsi="Arial" w:cs="Arial"/>
        </w:rPr>
        <w:t xml:space="preserve">; and </w:t>
      </w:r>
    </w:p>
    <w:p w:rsidR="00A27404" w:rsidRPr="00DA07D7" w:rsidRDefault="00EB6074" w:rsidP="00A27404">
      <w:pPr>
        <w:pStyle w:val="ListParagraph"/>
        <w:numPr>
          <w:ilvl w:val="1"/>
          <w:numId w:val="1"/>
        </w:numPr>
        <w:spacing w:after="0" w:line="240" w:lineRule="auto"/>
        <w:ind w:right="-472"/>
        <w:rPr>
          <w:rFonts w:ascii="Arial" w:hAnsi="Arial" w:cs="Arial"/>
        </w:rPr>
      </w:pPr>
      <w:proofErr w:type="gramStart"/>
      <w:r w:rsidRPr="00DA07D7">
        <w:rPr>
          <w:rFonts w:ascii="Arial" w:hAnsi="Arial" w:cs="Arial"/>
        </w:rPr>
        <w:t>to</w:t>
      </w:r>
      <w:proofErr w:type="gramEnd"/>
      <w:r w:rsidRPr="00DA07D7">
        <w:rPr>
          <w:rFonts w:ascii="Arial" w:hAnsi="Arial" w:cs="Arial"/>
        </w:rPr>
        <w:t xml:space="preserve"> </w:t>
      </w:r>
      <w:r w:rsidR="00A27404" w:rsidRPr="00DA07D7">
        <w:rPr>
          <w:rFonts w:ascii="Arial" w:hAnsi="Arial" w:cs="Arial"/>
        </w:rPr>
        <w:t>t</w:t>
      </w:r>
      <w:r w:rsidRPr="00DA07D7">
        <w:rPr>
          <w:rFonts w:ascii="Arial" w:hAnsi="Arial" w:cs="Arial"/>
        </w:rPr>
        <w:t>he</w:t>
      </w:r>
      <w:r w:rsidR="00A647F8" w:rsidRPr="00DA07D7">
        <w:rPr>
          <w:rFonts w:ascii="Arial" w:hAnsi="Arial" w:cs="Arial"/>
        </w:rPr>
        <w:t xml:space="preserve"> role of the policy team </w:t>
      </w:r>
      <w:r w:rsidRPr="00DA07D7">
        <w:rPr>
          <w:rFonts w:ascii="Arial" w:hAnsi="Arial" w:cs="Arial"/>
        </w:rPr>
        <w:t>in supporting the development management</w:t>
      </w:r>
      <w:r w:rsidR="00A27404" w:rsidRPr="00DA07D7">
        <w:rPr>
          <w:rFonts w:ascii="Arial" w:hAnsi="Arial" w:cs="Arial"/>
        </w:rPr>
        <w:t>.</w:t>
      </w:r>
    </w:p>
    <w:p w:rsidR="00DA07D7" w:rsidRDefault="00DA07D7" w:rsidP="00A647F8">
      <w:pPr>
        <w:spacing w:after="0" w:line="240" w:lineRule="auto"/>
        <w:rPr>
          <w:rFonts w:ascii="Arial" w:hAnsi="Arial" w:cs="Arial"/>
          <w:b/>
        </w:rPr>
      </w:pPr>
    </w:p>
    <w:p w:rsidR="00A647F8" w:rsidRPr="00DA07D7" w:rsidRDefault="00A647F8" w:rsidP="00A647F8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Consultation Processes</w:t>
      </w:r>
      <w:r w:rsidRPr="00DA07D7">
        <w:rPr>
          <w:rFonts w:ascii="Arial" w:hAnsi="Arial" w:cs="Arial"/>
          <w:b/>
        </w:rPr>
        <w:br/>
      </w:r>
    </w:p>
    <w:p w:rsidR="00A647F8" w:rsidRPr="00DA07D7" w:rsidRDefault="00A647F8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following matters were identified in the RDW Review: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Time for consultation on applications;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Pre-application engagement of interested parties and members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Documentation required pre-application;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Format of post-application weekly lists;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Updated site notices guidelines;</w:t>
      </w:r>
    </w:p>
    <w:p w:rsidR="00D27541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Procedures for clarifying the scale of major schemes, post-application</w:t>
      </w:r>
    </w:p>
    <w:p w:rsidR="00D27541" w:rsidRPr="00DA07D7" w:rsidRDefault="00D27541" w:rsidP="00D2754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Procedures for consultation on revised plans;</w:t>
      </w:r>
    </w:p>
    <w:p w:rsidR="00A647F8" w:rsidRPr="00DA07D7" w:rsidRDefault="00D27541" w:rsidP="00A647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lastRenderedPageBreak/>
        <w:t>Procedures for integration with other regulatory bodies</w:t>
      </w:r>
      <w:r w:rsidR="00A647F8" w:rsidRPr="00DA07D7">
        <w:rPr>
          <w:rFonts w:ascii="Arial" w:hAnsi="Arial" w:cs="Arial"/>
        </w:rPr>
        <w:br/>
      </w:r>
    </w:p>
    <w:p w:rsidR="00406F04" w:rsidRPr="00DA07D7" w:rsidRDefault="00A647F8" w:rsidP="00406F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Some consultation procedures have been reviewed </w:t>
      </w:r>
      <w:r w:rsidR="0004355D">
        <w:rPr>
          <w:rFonts w:ascii="Arial" w:hAnsi="Arial" w:cs="Arial"/>
        </w:rPr>
        <w:t xml:space="preserve">resulting </w:t>
      </w:r>
      <w:r w:rsidR="00406F04" w:rsidRPr="00DA07D7">
        <w:rPr>
          <w:rFonts w:ascii="Arial" w:hAnsi="Arial" w:cs="Arial"/>
        </w:rPr>
        <w:t>i</w:t>
      </w:r>
      <w:r w:rsidR="00D27541" w:rsidRPr="00DA07D7">
        <w:rPr>
          <w:rFonts w:ascii="Arial" w:hAnsi="Arial" w:cs="Arial"/>
        </w:rPr>
        <w:t xml:space="preserve">mprovement in procedures </w:t>
      </w:r>
      <w:r w:rsidR="00406F04" w:rsidRPr="00DA07D7">
        <w:rPr>
          <w:rFonts w:ascii="Arial" w:hAnsi="Arial" w:cs="Arial"/>
        </w:rPr>
        <w:t>in pre-application engagement, site notices: and</w:t>
      </w:r>
      <w:r w:rsidR="00D27541" w:rsidRPr="00DA07D7">
        <w:rPr>
          <w:rFonts w:ascii="Arial" w:hAnsi="Arial" w:cs="Arial"/>
        </w:rPr>
        <w:t xml:space="preserve"> consultation on revised schemes.</w:t>
      </w:r>
      <w:r w:rsidR="00406F04" w:rsidRPr="00DA07D7">
        <w:rPr>
          <w:rFonts w:ascii="Arial" w:hAnsi="Arial" w:cs="Arial"/>
        </w:rPr>
        <w:t xml:space="preserve"> Others matters are being reviewed as part of a more systematic update of the Statement of Community Involvement. The current draft SCI draws upon some of the findings of the RDW Review</w:t>
      </w:r>
      <w:r w:rsidR="0004355D">
        <w:rPr>
          <w:rFonts w:ascii="Arial" w:hAnsi="Arial" w:cs="Arial"/>
        </w:rPr>
        <w:t>,</w:t>
      </w:r>
      <w:r w:rsidR="00406F04" w:rsidRPr="00DA07D7">
        <w:rPr>
          <w:rFonts w:ascii="Arial" w:hAnsi="Arial" w:cs="Arial"/>
        </w:rPr>
        <w:t xml:space="preserve"> which is welcomed. The finalised version should reflect the updated planning procedures referred to in this report</w:t>
      </w:r>
      <w:r w:rsidR="00A27404" w:rsidRPr="00DA07D7">
        <w:rPr>
          <w:rFonts w:ascii="Arial" w:hAnsi="Arial" w:cs="Arial"/>
        </w:rPr>
        <w:t xml:space="preserve"> including </w:t>
      </w:r>
      <w:r w:rsidR="00406F04" w:rsidRPr="00DA07D7">
        <w:rPr>
          <w:rFonts w:ascii="Arial" w:hAnsi="Arial" w:cs="Arial"/>
        </w:rPr>
        <w:t>the process for keeping respondents informed on decisions and the integration with other regulatory bodies</w:t>
      </w:r>
      <w:proofErr w:type="gramStart"/>
      <w:r w:rsidR="00406F04" w:rsidRPr="00DA07D7">
        <w:rPr>
          <w:rFonts w:ascii="Arial" w:hAnsi="Arial" w:cs="Arial"/>
        </w:rPr>
        <w:t>..</w:t>
      </w:r>
      <w:proofErr w:type="gramEnd"/>
    </w:p>
    <w:p w:rsidR="003A78D5" w:rsidRPr="00DA07D7" w:rsidRDefault="003A78D5" w:rsidP="00660830">
      <w:pPr>
        <w:spacing w:after="0" w:line="240" w:lineRule="auto"/>
        <w:rPr>
          <w:rFonts w:ascii="Arial" w:hAnsi="Arial" w:cs="Arial"/>
          <w:b/>
        </w:rPr>
      </w:pPr>
    </w:p>
    <w:p w:rsidR="00660830" w:rsidRPr="00DA07D7" w:rsidRDefault="00660830" w:rsidP="00660830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Visual impacts and the quality of design</w:t>
      </w:r>
      <w:r w:rsidRPr="00DA07D7">
        <w:rPr>
          <w:rFonts w:ascii="Arial" w:hAnsi="Arial" w:cs="Arial"/>
          <w:b/>
        </w:rPr>
        <w:br/>
      </w:r>
    </w:p>
    <w:p w:rsidR="007510F3" w:rsidRPr="00DA07D7" w:rsidRDefault="00660830" w:rsidP="003A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A key issue highlighted by the RDW Review was the need to improve the approach to the assessment of visual impacts and the quality of design. </w:t>
      </w:r>
      <w:r w:rsidR="00A27404" w:rsidRPr="00DA07D7">
        <w:rPr>
          <w:rFonts w:ascii="Arial" w:hAnsi="Arial" w:cs="Arial"/>
        </w:rPr>
        <w:t>Since then the</w:t>
      </w:r>
      <w:r w:rsidR="00E63B49" w:rsidRPr="00DA07D7">
        <w:rPr>
          <w:rFonts w:ascii="Arial" w:hAnsi="Arial" w:cs="Arial"/>
        </w:rPr>
        <w:t xml:space="preserve"> D</w:t>
      </w:r>
      <w:r w:rsidRPr="00DA07D7">
        <w:rPr>
          <w:rFonts w:ascii="Arial" w:hAnsi="Arial" w:cs="Arial"/>
        </w:rPr>
        <w:t xml:space="preserve">esign Review </w:t>
      </w:r>
      <w:r w:rsidR="00A27404" w:rsidRPr="00DA07D7">
        <w:rPr>
          <w:rFonts w:ascii="Arial" w:hAnsi="Arial" w:cs="Arial"/>
        </w:rPr>
        <w:t>Panel has become</w:t>
      </w:r>
      <w:r w:rsidRPr="00DA07D7">
        <w:rPr>
          <w:rFonts w:ascii="Arial" w:hAnsi="Arial" w:cs="Arial"/>
        </w:rPr>
        <w:t xml:space="preserve"> well established and has dealt with several major schemes, including the Westgate. It has not been possible to interview the </w:t>
      </w:r>
      <w:r w:rsidR="00A27404" w:rsidRPr="00DA07D7">
        <w:rPr>
          <w:rFonts w:ascii="Arial" w:hAnsi="Arial" w:cs="Arial"/>
        </w:rPr>
        <w:t>R</w:t>
      </w:r>
      <w:r w:rsidRPr="00DA07D7">
        <w:rPr>
          <w:rFonts w:ascii="Arial" w:hAnsi="Arial" w:cs="Arial"/>
        </w:rPr>
        <w:t xml:space="preserve">eview Panel but from </w:t>
      </w:r>
      <w:r w:rsidR="00A27404" w:rsidRPr="00DA07D7">
        <w:rPr>
          <w:rFonts w:ascii="Arial" w:hAnsi="Arial" w:cs="Arial"/>
        </w:rPr>
        <w:t xml:space="preserve">the staff survey and </w:t>
      </w:r>
      <w:r w:rsidR="003813D8">
        <w:rPr>
          <w:rFonts w:ascii="Arial" w:hAnsi="Arial" w:cs="Arial"/>
        </w:rPr>
        <w:t>external</w:t>
      </w:r>
      <w:r w:rsidRPr="00DA07D7">
        <w:rPr>
          <w:rFonts w:ascii="Arial" w:hAnsi="Arial" w:cs="Arial"/>
        </w:rPr>
        <w:t xml:space="preserve"> (and often unsolicited) feedback, the work of the </w:t>
      </w:r>
      <w:r w:rsidR="00DB6000" w:rsidRPr="00DA07D7">
        <w:rPr>
          <w:rFonts w:ascii="Arial" w:hAnsi="Arial" w:cs="Arial"/>
        </w:rPr>
        <w:t>P</w:t>
      </w:r>
      <w:r w:rsidRPr="00DA07D7">
        <w:rPr>
          <w:rFonts w:ascii="Arial" w:hAnsi="Arial" w:cs="Arial"/>
        </w:rPr>
        <w:t xml:space="preserve">anel has been well received. </w:t>
      </w:r>
      <w:r w:rsidR="003A78D5" w:rsidRPr="00DA07D7">
        <w:rPr>
          <w:rFonts w:ascii="Arial" w:hAnsi="Arial" w:cs="Arial"/>
        </w:rPr>
        <w:t>This has also be</w:t>
      </w:r>
      <w:r w:rsidR="003813D8">
        <w:rPr>
          <w:rFonts w:ascii="Arial" w:hAnsi="Arial" w:cs="Arial"/>
        </w:rPr>
        <w:t>en</w:t>
      </w:r>
      <w:r w:rsidR="003A78D5" w:rsidRPr="00DA07D7">
        <w:rPr>
          <w:rFonts w:ascii="Arial" w:hAnsi="Arial" w:cs="Arial"/>
        </w:rPr>
        <w:t xml:space="preserve"> reflected in the </w:t>
      </w:r>
      <w:r w:rsidR="007510F3" w:rsidRPr="00DA07D7">
        <w:rPr>
          <w:rFonts w:ascii="Arial" w:hAnsi="Arial" w:cs="Arial"/>
        </w:rPr>
        <w:t>design training of staff who also</w:t>
      </w:r>
      <w:r w:rsidR="0004355D">
        <w:rPr>
          <w:rFonts w:ascii="Arial" w:hAnsi="Arial" w:cs="Arial"/>
        </w:rPr>
        <w:t xml:space="preserve"> are</w:t>
      </w:r>
      <w:r w:rsidR="007510F3" w:rsidRPr="00DA07D7">
        <w:rPr>
          <w:rFonts w:ascii="Arial" w:hAnsi="Arial" w:cs="Arial"/>
        </w:rPr>
        <w:t xml:space="preserve"> benefit</w:t>
      </w:r>
      <w:r w:rsidR="0004355D">
        <w:rPr>
          <w:rFonts w:ascii="Arial" w:hAnsi="Arial" w:cs="Arial"/>
        </w:rPr>
        <w:t>ting</w:t>
      </w:r>
      <w:r w:rsidR="007510F3" w:rsidRPr="00DA07D7">
        <w:rPr>
          <w:rFonts w:ascii="Arial" w:hAnsi="Arial" w:cs="Arial"/>
        </w:rPr>
        <w:t xml:space="preserve"> from attendance at or feedback from the design review panel sessions.</w:t>
      </w:r>
      <w:r w:rsidR="007510F3" w:rsidRPr="00DA07D7">
        <w:rPr>
          <w:rFonts w:ascii="Arial" w:hAnsi="Arial" w:cs="Arial"/>
        </w:rPr>
        <w:br/>
      </w:r>
    </w:p>
    <w:p w:rsidR="007510F3" w:rsidRPr="00DA07D7" w:rsidRDefault="007510F3" w:rsidP="00A27404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There is however still a need to implement the </w:t>
      </w:r>
      <w:r w:rsidR="0004355D">
        <w:rPr>
          <w:rFonts w:ascii="Arial" w:hAnsi="Arial" w:cs="Arial"/>
        </w:rPr>
        <w:t xml:space="preserve">RDW </w:t>
      </w:r>
      <w:r w:rsidRPr="00DA07D7">
        <w:rPr>
          <w:rFonts w:ascii="Arial" w:hAnsi="Arial" w:cs="Arial"/>
        </w:rPr>
        <w:t>recommendations re</w:t>
      </w:r>
      <w:r w:rsidR="00E63B49" w:rsidRPr="00DA07D7">
        <w:rPr>
          <w:rFonts w:ascii="Arial" w:hAnsi="Arial" w:cs="Arial"/>
        </w:rPr>
        <w:t>la</w:t>
      </w:r>
      <w:r w:rsidR="0004355D">
        <w:rPr>
          <w:rFonts w:ascii="Arial" w:hAnsi="Arial" w:cs="Arial"/>
        </w:rPr>
        <w:t xml:space="preserve">ting to the </w:t>
      </w:r>
      <w:r w:rsidRPr="00DA07D7">
        <w:rPr>
          <w:rFonts w:ascii="Arial" w:hAnsi="Arial" w:cs="Arial"/>
        </w:rPr>
        <w:t>present</w:t>
      </w:r>
      <w:r w:rsidR="00A27404" w:rsidRPr="00DA07D7">
        <w:rPr>
          <w:rFonts w:ascii="Arial" w:hAnsi="Arial" w:cs="Arial"/>
        </w:rPr>
        <w:t xml:space="preserve">ation of </w:t>
      </w:r>
      <w:r w:rsidRPr="00DA07D7">
        <w:rPr>
          <w:rFonts w:ascii="Arial" w:hAnsi="Arial" w:cs="Arial"/>
        </w:rPr>
        <w:t xml:space="preserve">visual impacts of potential schemes. </w:t>
      </w:r>
      <w:r w:rsidR="007B799D" w:rsidRPr="00DA07D7">
        <w:rPr>
          <w:rFonts w:ascii="Arial" w:hAnsi="Arial" w:cs="Arial"/>
        </w:rPr>
        <w:t xml:space="preserve">In this context the </w:t>
      </w:r>
      <w:r w:rsidR="0004355D">
        <w:rPr>
          <w:rFonts w:ascii="Arial" w:hAnsi="Arial" w:cs="Arial"/>
        </w:rPr>
        <w:t xml:space="preserve">proposed </w:t>
      </w:r>
      <w:r w:rsidR="003A78D5" w:rsidRPr="00DA07D7">
        <w:rPr>
          <w:rFonts w:ascii="Arial" w:hAnsi="Arial" w:cs="Arial"/>
        </w:rPr>
        <w:t>publication of</w:t>
      </w:r>
      <w:r w:rsidR="007B799D" w:rsidRPr="00DA07D7">
        <w:rPr>
          <w:rFonts w:ascii="Arial" w:hAnsi="Arial" w:cs="Arial"/>
        </w:rPr>
        <w:t xml:space="preserve"> guidance to applicants on how to represent design </w:t>
      </w:r>
      <w:r w:rsidR="003A78D5" w:rsidRPr="00DA07D7">
        <w:rPr>
          <w:rFonts w:ascii="Arial" w:hAnsi="Arial" w:cs="Arial"/>
        </w:rPr>
        <w:t xml:space="preserve">and the training of staff in digital visualisations </w:t>
      </w:r>
      <w:r w:rsidR="0088150B" w:rsidRPr="00DA07D7">
        <w:rPr>
          <w:rFonts w:ascii="Arial" w:hAnsi="Arial" w:cs="Arial"/>
        </w:rPr>
        <w:t xml:space="preserve">will be </w:t>
      </w:r>
      <w:r w:rsidR="007B799D" w:rsidRPr="00DA07D7">
        <w:rPr>
          <w:rFonts w:ascii="Arial" w:hAnsi="Arial" w:cs="Arial"/>
        </w:rPr>
        <w:t>potentially very valuable</w:t>
      </w:r>
      <w:r w:rsidRPr="00DA07D7">
        <w:rPr>
          <w:rFonts w:ascii="Arial" w:hAnsi="Arial" w:cs="Arial"/>
        </w:rPr>
        <w:t>.</w:t>
      </w:r>
      <w:r w:rsidR="003A78D5" w:rsidRPr="00DA07D7">
        <w:rPr>
          <w:rFonts w:ascii="Arial" w:hAnsi="Arial" w:cs="Arial"/>
        </w:rPr>
        <w:t xml:space="preserve"> It is also considered that </w:t>
      </w:r>
      <w:r w:rsidR="00CD6C28" w:rsidRPr="00DA07D7">
        <w:rPr>
          <w:rFonts w:ascii="Arial" w:hAnsi="Arial" w:cs="Arial"/>
        </w:rPr>
        <w:t xml:space="preserve">the City would benefit from </w:t>
      </w:r>
      <w:r w:rsidR="00A27404" w:rsidRPr="00DA07D7">
        <w:rPr>
          <w:rFonts w:ascii="Arial" w:hAnsi="Arial" w:cs="Arial"/>
        </w:rPr>
        <w:t>greater</w:t>
      </w:r>
      <w:r w:rsidR="00CD6C28" w:rsidRPr="00DA07D7">
        <w:rPr>
          <w:rFonts w:ascii="Arial" w:hAnsi="Arial" w:cs="Arial"/>
        </w:rPr>
        <w:t xml:space="preserve"> in-h</w:t>
      </w:r>
      <w:r w:rsidR="00A27404" w:rsidRPr="00DA07D7">
        <w:rPr>
          <w:rFonts w:ascii="Arial" w:hAnsi="Arial" w:cs="Arial"/>
        </w:rPr>
        <w:t xml:space="preserve">ouse </w:t>
      </w:r>
      <w:r w:rsidR="003813D8">
        <w:rPr>
          <w:rFonts w:ascii="Arial" w:hAnsi="Arial" w:cs="Arial"/>
        </w:rPr>
        <w:t>capacity</w:t>
      </w:r>
      <w:r w:rsidR="00A27404" w:rsidRPr="00DA07D7">
        <w:rPr>
          <w:rFonts w:ascii="Arial" w:hAnsi="Arial" w:cs="Arial"/>
        </w:rPr>
        <w:t xml:space="preserve"> in urban design (</w:t>
      </w:r>
      <w:r w:rsidR="00CD6C28" w:rsidRPr="00DA07D7">
        <w:rPr>
          <w:rFonts w:ascii="Arial" w:hAnsi="Arial" w:cs="Arial"/>
        </w:rPr>
        <w:t>comparable with that in other major historic UK cities</w:t>
      </w:r>
      <w:r w:rsidR="00A27404" w:rsidRPr="00DA07D7">
        <w:rPr>
          <w:rFonts w:ascii="Arial" w:hAnsi="Arial" w:cs="Arial"/>
        </w:rPr>
        <w:t>) in order</w:t>
      </w:r>
      <w:r w:rsidR="00CD6C28" w:rsidRPr="00DA07D7">
        <w:rPr>
          <w:rFonts w:ascii="Arial" w:hAnsi="Arial" w:cs="Arial"/>
        </w:rPr>
        <w:t xml:space="preserve"> </w:t>
      </w:r>
      <w:r w:rsidR="003A78D5" w:rsidRPr="00DA07D7">
        <w:rPr>
          <w:rFonts w:ascii="Arial" w:hAnsi="Arial" w:cs="Arial"/>
        </w:rPr>
        <w:t xml:space="preserve">to enhance the </w:t>
      </w:r>
      <w:r w:rsidR="003813D8">
        <w:rPr>
          <w:rFonts w:ascii="Arial" w:hAnsi="Arial" w:cs="Arial"/>
        </w:rPr>
        <w:t>ability</w:t>
      </w:r>
      <w:r w:rsidR="003A78D5" w:rsidRPr="00DA07D7">
        <w:rPr>
          <w:rFonts w:ascii="Arial" w:hAnsi="Arial" w:cs="Arial"/>
        </w:rPr>
        <w:t xml:space="preserve"> </w:t>
      </w:r>
      <w:r w:rsidR="00A27404" w:rsidRPr="00DA07D7">
        <w:rPr>
          <w:rFonts w:ascii="Arial" w:hAnsi="Arial" w:cs="Arial"/>
        </w:rPr>
        <w:t xml:space="preserve">of the </w:t>
      </w:r>
      <w:r w:rsidR="00CD6C28" w:rsidRPr="00DA07D7">
        <w:rPr>
          <w:rFonts w:ascii="Arial" w:hAnsi="Arial" w:cs="Arial"/>
        </w:rPr>
        <w:t xml:space="preserve">City </w:t>
      </w:r>
      <w:r w:rsidR="003A78D5" w:rsidRPr="00DA07D7">
        <w:rPr>
          <w:rFonts w:ascii="Arial" w:hAnsi="Arial" w:cs="Arial"/>
        </w:rPr>
        <w:t>to</w:t>
      </w:r>
      <w:r w:rsidR="00CD6C28" w:rsidRPr="00DA07D7">
        <w:rPr>
          <w:rFonts w:ascii="Arial" w:hAnsi="Arial" w:cs="Arial"/>
        </w:rPr>
        <w:t xml:space="preserve"> sustain and improv</w:t>
      </w:r>
      <w:r w:rsidR="003A78D5" w:rsidRPr="00DA07D7">
        <w:rPr>
          <w:rFonts w:ascii="Arial" w:hAnsi="Arial" w:cs="Arial"/>
        </w:rPr>
        <w:t>e</w:t>
      </w:r>
      <w:r w:rsidR="00CD6C28" w:rsidRPr="00DA07D7">
        <w:rPr>
          <w:rFonts w:ascii="Arial" w:hAnsi="Arial" w:cs="Arial"/>
        </w:rPr>
        <w:t xml:space="preserve"> its </w:t>
      </w:r>
      <w:r w:rsidR="00A27404" w:rsidRPr="00DA07D7">
        <w:rPr>
          <w:rFonts w:ascii="Arial" w:hAnsi="Arial" w:cs="Arial"/>
        </w:rPr>
        <w:t xml:space="preserve">historic </w:t>
      </w:r>
      <w:r w:rsidR="00CD6C28" w:rsidRPr="00DA07D7">
        <w:rPr>
          <w:rFonts w:ascii="Arial" w:hAnsi="Arial" w:cs="Arial"/>
        </w:rPr>
        <w:t>character</w:t>
      </w:r>
      <w:r w:rsidR="00CD6C28" w:rsidRPr="00DA07D7">
        <w:rPr>
          <w:rFonts w:ascii="Arial" w:hAnsi="Arial" w:cs="Arial"/>
        </w:rPr>
        <w:br/>
      </w:r>
    </w:p>
    <w:p w:rsidR="00660830" w:rsidRPr="00DA07D7" w:rsidRDefault="00CD6C28" w:rsidP="00CD6C28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Committee Reporting</w:t>
      </w:r>
      <w:r w:rsidRPr="00DA07D7">
        <w:rPr>
          <w:rFonts w:ascii="Arial" w:hAnsi="Arial" w:cs="Arial"/>
          <w:b/>
        </w:rPr>
        <w:br/>
      </w:r>
    </w:p>
    <w:p w:rsidR="000C5FDC" w:rsidRPr="00DA07D7" w:rsidRDefault="000C5FDC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RDW Review recommended improvements in the clarity with which matters were reported to committee. In</w:t>
      </w:r>
      <w:r w:rsidR="0004355D">
        <w:rPr>
          <w:rFonts w:ascii="Arial" w:hAnsi="Arial" w:cs="Arial"/>
        </w:rPr>
        <w:t xml:space="preserve">ternal advice has been prepared, with </w:t>
      </w:r>
      <w:r w:rsidRPr="00DA07D7">
        <w:rPr>
          <w:rFonts w:ascii="Arial" w:hAnsi="Arial" w:cs="Arial"/>
        </w:rPr>
        <w:t>some improvements</w:t>
      </w:r>
      <w:r w:rsidR="0004355D">
        <w:rPr>
          <w:rFonts w:ascii="Arial" w:hAnsi="Arial" w:cs="Arial"/>
        </w:rPr>
        <w:t xml:space="preserve"> in reporting being felt by staff</w:t>
      </w:r>
      <w:r w:rsidRPr="00DA07D7">
        <w:rPr>
          <w:rFonts w:ascii="Arial" w:hAnsi="Arial" w:cs="Arial"/>
        </w:rPr>
        <w:t xml:space="preserve">. The area where it </w:t>
      </w:r>
      <w:r w:rsidR="00E63B49" w:rsidRPr="00DA07D7">
        <w:rPr>
          <w:rFonts w:ascii="Arial" w:hAnsi="Arial" w:cs="Arial"/>
        </w:rPr>
        <w:t>is</w:t>
      </w:r>
      <w:r w:rsidRPr="00DA07D7">
        <w:rPr>
          <w:rFonts w:ascii="Arial" w:hAnsi="Arial" w:cs="Arial"/>
        </w:rPr>
        <w:t xml:space="preserve"> considered that officer reporting has been improved has been </w:t>
      </w:r>
      <w:r w:rsidR="0004355D">
        <w:rPr>
          <w:rFonts w:ascii="Arial" w:hAnsi="Arial" w:cs="Arial"/>
        </w:rPr>
        <w:t xml:space="preserve">particularly </w:t>
      </w:r>
      <w:r w:rsidRPr="00DA07D7">
        <w:rPr>
          <w:rFonts w:ascii="Arial" w:hAnsi="Arial" w:cs="Arial"/>
        </w:rPr>
        <w:t xml:space="preserve">in the systematic evaluation of the policy context for decisions. </w:t>
      </w:r>
      <w:r w:rsidRPr="00DA07D7">
        <w:rPr>
          <w:rFonts w:ascii="Arial" w:hAnsi="Arial" w:cs="Arial"/>
        </w:rPr>
        <w:br/>
      </w:r>
    </w:p>
    <w:p w:rsidR="007B799D" w:rsidRPr="00DA07D7" w:rsidRDefault="000C5FDC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It has however not been possible to sound out members on this matter. Nor has it been practical to assess individual reports. This is therefore a matter that needs to be kept under review and best practice </w:t>
      </w:r>
      <w:r w:rsidR="00E63B49" w:rsidRPr="00DA07D7">
        <w:rPr>
          <w:rFonts w:ascii="Arial" w:hAnsi="Arial" w:cs="Arial"/>
        </w:rPr>
        <w:t xml:space="preserve">promoted </w:t>
      </w:r>
      <w:r w:rsidRPr="00DA07D7">
        <w:rPr>
          <w:rFonts w:ascii="Arial" w:hAnsi="Arial" w:cs="Arial"/>
        </w:rPr>
        <w:t>in having very focussed reports in terms of the information provided and decisions sought.</w:t>
      </w:r>
      <w:r w:rsidRPr="00DA07D7">
        <w:rPr>
          <w:rFonts w:ascii="Arial" w:hAnsi="Arial" w:cs="Arial"/>
        </w:rPr>
        <w:br/>
      </w:r>
    </w:p>
    <w:p w:rsidR="000C5FDC" w:rsidRPr="00DA07D7" w:rsidRDefault="000C5FDC" w:rsidP="000C5FDC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Enforcement of planning conditions</w:t>
      </w:r>
      <w:r w:rsidRPr="00DA07D7">
        <w:rPr>
          <w:rFonts w:ascii="Arial" w:hAnsi="Arial" w:cs="Arial"/>
          <w:b/>
        </w:rPr>
        <w:br/>
      </w:r>
    </w:p>
    <w:p w:rsidR="004B73AA" w:rsidRPr="00DA07D7" w:rsidRDefault="004B73AA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RDW Review sought a more systematic and auditable approach to planning conditions. In particular it recommended a review of :</w:t>
      </w:r>
      <w:r w:rsidRPr="00DA07D7">
        <w:rPr>
          <w:rFonts w:ascii="Arial" w:eastAsia="Times New Roman" w:hAnsi="Arial" w:cs="Arial"/>
          <w:b/>
          <w:bCs/>
          <w:color w:val="333333"/>
          <w:lang w:eastAsia="en-GB"/>
        </w:rPr>
        <w:t xml:space="preserve"> </w:t>
      </w:r>
    </w:p>
    <w:p w:rsidR="004B73AA" w:rsidRPr="00DA07D7" w:rsidRDefault="004B73AA" w:rsidP="002D11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 xml:space="preserve">The determination of appropriate enforcement action </w:t>
      </w:r>
    </w:p>
    <w:p w:rsidR="004B73AA" w:rsidRPr="00DA07D7" w:rsidRDefault="004B73AA" w:rsidP="002D11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 xml:space="preserve">The review and updating of standard planning conditions </w:t>
      </w:r>
    </w:p>
    <w:p w:rsidR="004B73AA" w:rsidRPr="00DA07D7" w:rsidRDefault="004B73AA" w:rsidP="002D112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The use of standard planning conditions</w:t>
      </w:r>
    </w:p>
    <w:p w:rsidR="000C5FDC" w:rsidRPr="00DA07D7" w:rsidRDefault="004B73AA" w:rsidP="004B73AA">
      <w:pPr>
        <w:spacing w:after="0" w:line="240" w:lineRule="auto"/>
        <w:ind w:left="720"/>
        <w:rPr>
          <w:rFonts w:ascii="Arial" w:hAnsi="Arial" w:cs="Arial"/>
        </w:rPr>
      </w:pPr>
      <w:r w:rsidRPr="00DA07D7">
        <w:rPr>
          <w:rFonts w:ascii="Arial" w:eastAsia="Times New Roman" w:hAnsi="Arial" w:cs="Arial"/>
          <w:bCs/>
          <w:color w:val="333333"/>
          <w:lang w:eastAsia="en-GB"/>
        </w:rPr>
        <w:t>As a result the department has carried out a review of standard conditions which appears to have been well received</w:t>
      </w:r>
      <w:r w:rsidR="007B799D" w:rsidRPr="00DA07D7">
        <w:rPr>
          <w:rFonts w:ascii="Arial" w:eastAsia="Times New Roman" w:hAnsi="Arial" w:cs="Arial"/>
          <w:bCs/>
          <w:color w:val="333333"/>
          <w:lang w:eastAsia="en-GB"/>
        </w:rPr>
        <w:t>,</w:t>
      </w:r>
      <w:r w:rsidRPr="00DA07D7">
        <w:rPr>
          <w:rFonts w:ascii="Arial" w:eastAsia="Times New Roman" w:hAnsi="Arial" w:cs="Arial"/>
          <w:bCs/>
          <w:color w:val="333333"/>
          <w:lang w:eastAsia="en-GB"/>
        </w:rPr>
        <w:t xml:space="preserve"> with around two thirds of staff seeing an improvement in the service they provide</w:t>
      </w:r>
      <w:r w:rsidRPr="00DA07D7">
        <w:rPr>
          <w:rFonts w:ascii="Arial" w:eastAsia="Times New Roman" w:hAnsi="Arial" w:cs="Arial"/>
          <w:bCs/>
          <w:color w:val="333333"/>
          <w:lang w:eastAsia="en-GB"/>
        </w:rPr>
        <w:br/>
      </w:r>
    </w:p>
    <w:p w:rsidR="004B73AA" w:rsidRPr="00DA07D7" w:rsidRDefault="0004355D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A07D7">
        <w:rPr>
          <w:rFonts w:ascii="Arial" w:hAnsi="Arial" w:cs="Arial"/>
        </w:rPr>
        <w:t>ince the RDW Review</w:t>
      </w:r>
      <w:r>
        <w:rPr>
          <w:rFonts w:ascii="Arial" w:hAnsi="Arial" w:cs="Arial"/>
        </w:rPr>
        <w:t xml:space="preserve"> was undertaken, t</w:t>
      </w:r>
      <w:r w:rsidR="004B73AA" w:rsidRPr="00DA07D7">
        <w:rPr>
          <w:rFonts w:ascii="Arial" w:hAnsi="Arial" w:cs="Arial"/>
        </w:rPr>
        <w:t>he issue of planning conditions has been the subject to national consultation by the Government. It is therefore a matter th</w:t>
      </w:r>
      <w:r>
        <w:rPr>
          <w:rFonts w:ascii="Arial" w:hAnsi="Arial" w:cs="Arial"/>
        </w:rPr>
        <w:t>at needs continual attention.</w:t>
      </w:r>
      <w:r w:rsidR="004B73AA" w:rsidRPr="00DA07D7">
        <w:rPr>
          <w:rFonts w:ascii="Arial" w:hAnsi="Arial" w:cs="Arial"/>
        </w:rPr>
        <w:br/>
      </w:r>
    </w:p>
    <w:p w:rsidR="003813D8" w:rsidRDefault="00381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73AA" w:rsidRPr="00DA07D7" w:rsidRDefault="004B73AA" w:rsidP="004B73AA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lastRenderedPageBreak/>
        <w:t>Wider Issues</w:t>
      </w:r>
      <w:r w:rsidRPr="00DA07D7">
        <w:rPr>
          <w:rFonts w:ascii="Arial" w:hAnsi="Arial" w:cs="Arial"/>
          <w:b/>
        </w:rPr>
        <w:br/>
      </w:r>
    </w:p>
    <w:p w:rsidR="004B73AA" w:rsidRPr="00DA07D7" w:rsidRDefault="004B73AA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 RDW Review highlighted wider planning issues that needed to </w:t>
      </w:r>
      <w:r w:rsidR="00E63B49" w:rsidRPr="00DA07D7">
        <w:rPr>
          <w:rFonts w:ascii="Arial" w:hAnsi="Arial" w:cs="Arial"/>
        </w:rPr>
        <w:t>be</w:t>
      </w:r>
      <w:r w:rsidRPr="00DA07D7">
        <w:rPr>
          <w:rFonts w:ascii="Arial" w:hAnsi="Arial" w:cs="Arial"/>
        </w:rPr>
        <w:t xml:space="preserve"> addressed. In particular it recommended</w:t>
      </w:r>
      <w:r w:rsidR="009004A0" w:rsidRPr="00DA07D7">
        <w:rPr>
          <w:rFonts w:ascii="Arial" w:hAnsi="Arial" w:cs="Arial"/>
        </w:rPr>
        <w:t xml:space="preserve"> action in relation to</w:t>
      </w:r>
      <w:r w:rsidRPr="00DA07D7">
        <w:rPr>
          <w:rFonts w:ascii="Arial" w:hAnsi="Arial" w:cs="Arial"/>
        </w:rPr>
        <w:t>:</w:t>
      </w:r>
    </w:p>
    <w:p w:rsidR="004B73AA" w:rsidRPr="00DA07D7" w:rsidRDefault="009004A0" w:rsidP="002D11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completion of the Heritage Strategy</w:t>
      </w:r>
    </w:p>
    <w:p w:rsidR="009004A0" w:rsidRPr="00DA07D7" w:rsidRDefault="009004A0" w:rsidP="002D11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The issues related the management of the growth of the city; and</w:t>
      </w:r>
    </w:p>
    <w:p w:rsidR="009004A0" w:rsidRPr="00DA07D7" w:rsidRDefault="009004A0" w:rsidP="002D11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>A more strategic approach to the long term needs of the universities.</w:t>
      </w:r>
      <w:r w:rsidRPr="00DA07D7">
        <w:rPr>
          <w:rFonts w:ascii="Arial" w:hAnsi="Arial" w:cs="Arial"/>
        </w:rPr>
        <w:br/>
      </w:r>
    </w:p>
    <w:p w:rsidR="004D7F8B" w:rsidRPr="00DA07D7" w:rsidRDefault="009004A0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In respect of each of these there has been </w:t>
      </w:r>
      <w:r w:rsidR="00A27404" w:rsidRPr="00DA07D7">
        <w:rPr>
          <w:rFonts w:ascii="Arial" w:hAnsi="Arial" w:cs="Arial"/>
        </w:rPr>
        <w:t>progress a</w:t>
      </w:r>
      <w:r w:rsidRPr="00DA07D7">
        <w:rPr>
          <w:rFonts w:ascii="Arial" w:hAnsi="Arial" w:cs="Arial"/>
        </w:rPr>
        <w:t xml:space="preserve">lthough by their very nature it would not have been expected that they would have been completed within the first year after the review. </w:t>
      </w:r>
      <w:r w:rsidR="00A27404" w:rsidRPr="00DA07D7">
        <w:rPr>
          <w:rFonts w:ascii="Arial" w:hAnsi="Arial" w:cs="Arial"/>
        </w:rPr>
        <w:t>In particular,</w:t>
      </w:r>
      <w:r w:rsidRPr="00DA07D7">
        <w:rPr>
          <w:rFonts w:ascii="Arial" w:hAnsi="Arial" w:cs="Arial"/>
        </w:rPr>
        <w:t xml:space="preserve"> the initiative taken by the City to engage the University and Colleges of Oxford is welcomed </w:t>
      </w:r>
      <w:r w:rsidR="00550E61">
        <w:rPr>
          <w:rFonts w:ascii="Arial" w:hAnsi="Arial" w:cs="Arial"/>
        </w:rPr>
        <w:t>and</w:t>
      </w:r>
      <w:r w:rsidR="000F5892" w:rsidRPr="00DA07D7">
        <w:rPr>
          <w:rFonts w:ascii="Arial" w:hAnsi="Arial" w:cs="Arial"/>
        </w:rPr>
        <w:t xml:space="preserve"> needs continued commitment</w:t>
      </w:r>
      <w:r w:rsidRPr="00DA07D7">
        <w:rPr>
          <w:rFonts w:ascii="Arial" w:hAnsi="Arial" w:cs="Arial"/>
        </w:rPr>
        <w:t xml:space="preserve">. This work links to </w:t>
      </w:r>
      <w:r w:rsidR="000F5892" w:rsidRPr="00DA07D7">
        <w:rPr>
          <w:rFonts w:ascii="Arial" w:hAnsi="Arial" w:cs="Arial"/>
        </w:rPr>
        <w:t xml:space="preserve">management </w:t>
      </w:r>
      <w:r w:rsidRPr="00DA07D7">
        <w:rPr>
          <w:rFonts w:ascii="Arial" w:hAnsi="Arial" w:cs="Arial"/>
        </w:rPr>
        <w:t>the city’s long term growth which might therefore be a means of setting a timetable for the collaborative leadership that is being sought.</w:t>
      </w:r>
      <w:r w:rsidR="00F40419" w:rsidRPr="00DA07D7">
        <w:rPr>
          <w:rFonts w:ascii="Arial" w:hAnsi="Arial" w:cs="Arial"/>
        </w:rPr>
        <w:br/>
      </w:r>
    </w:p>
    <w:p w:rsidR="00F40419" w:rsidRPr="00DA07D7" w:rsidRDefault="00F40419" w:rsidP="00F40419">
      <w:pPr>
        <w:spacing w:after="0" w:line="240" w:lineRule="auto"/>
        <w:rPr>
          <w:rFonts w:ascii="Arial" w:hAnsi="Arial" w:cs="Arial"/>
          <w:b/>
        </w:rPr>
      </w:pPr>
      <w:r w:rsidRPr="00DA07D7">
        <w:rPr>
          <w:rFonts w:ascii="Arial" w:hAnsi="Arial" w:cs="Arial"/>
          <w:b/>
        </w:rPr>
        <w:t>Conclusions</w:t>
      </w:r>
      <w:r w:rsidRPr="00DA07D7">
        <w:rPr>
          <w:rFonts w:ascii="Arial" w:hAnsi="Arial" w:cs="Arial"/>
          <w:b/>
        </w:rPr>
        <w:br/>
      </w:r>
    </w:p>
    <w:p w:rsidR="00F40419" w:rsidRPr="00DA07D7" w:rsidRDefault="00F40419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It </w:t>
      </w:r>
      <w:r w:rsidR="00DB24DF" w:rsidRPr="00DA07D7">
        <w:rPr>
          <w:rFonts w:ascii="Arial" w:hAnsi="Arial" w:cs="Arial"/>
        </w:rPr>
        <w:t xml:space="preserve">is </w:t>
      </w:r>
      <w:r w:rsidRPr="00DA07D7">
        <w:rPr>
          <w:rFonts w:ascii="Arial" w:hAnsi="Arial" w:cs="Arial"/>
        </w:rPr>
        <w:t xml:space="preserve"> concluded from the above assessment that:</w:t>
      </w:r>
    </w:p>
    <w:p w:rsidR="009872E1" w:rsidRPr="00DA07D7" w:rsidRDefault="00F40419" w:rsidP="000F5892">
      <w:pPr>
        <w:pStyle w:val="ListParagraph"/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A serious effort has been made by </w:t>
      </w:r>
      <w:r w:rsidR="009872E1" w:rsidRPr="00DA07D7">
        <w:rPr>
          <w:rFonts w:ascii="Arial" w:hAnsi="Arial" w:cs="Arial"/>
        </w:rPr>
        <w:t>staff to respond to the recomme</w:t>
      </w:r>
      <w:r w:rsidRPr="00DA07D7">
        <w:rPr>
          <w:rFonts w:ascii="Arial" w:hAnsi="Arial" w:cs="Arial"/>
        </w:rPr>
        <w:t>n</w:t>
      </w:r>
      <w:r w:rsidR="009872E1" w:rsidRPr="00DA07D7">
        <w:rPr>
          <w:rFonts w:ascii="Arial" w:hAnsi="Arial" w:cs="Arial"/>
        </w:rPr>
        <w:t>d</w:t>
      </w:r>
      <w:r w:rsidRPr="00DA07D7">
        <w:rPr>
          <w:rFonts w:ascii="Arial" w:hAnsi="Arial" w:cs="Arial"/>
        </w:rPr>
        <w:t>ations of the RDW Review and embed them into the core processes and procedures of the department</w:t>
      </w:r>
      <w:r w:rsidR="009872E1" w:rsidRPr="00DA07D7">
        <w:rPr>
          <w:rFonts w:ascii="Arial" w:hAnsi="Arial" w:cs="Arial"/>
        </w:rPr>
        <w:t>;</w:t>
      </w:r>
      <w:r w:rsidRPr="00DA07D7">
        <w:rPr>
          <w:rFonts w:ascii="Arial" w:hAnsi="Arial" w:cs="Arial"/>
        </w:rPr>
        <w:t>:</w:t>
      </w:r>
      <w:r w:rsidR="009872E1" w:rsidRPr="00DA07D7">
        <w:rPr>
          <w:rFonts w:ascii="Arial" w:hAnsi="Arial" w:cs="Arial"/>
        </w:rPr>
        <w:br/>
      </w:r>
    </w:p>
    <w:p w:rsidR="00F40419" w:rsidRPr="00DA07D7" w:rsidRDefault="009872E1" w:rsidP="000F5892">
      <w:pPr>
        <w:pStyle w:val="ListParagraph"/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The progress on enhancing the design capacity of the Council has been particularly significant and needs to be </w:t>
      </w:r>
      <w:r w:rsidR="000F5892" w:rsidRPr="00DA07D7">
        <w:rPr>
          <w:rFonts w:ascii="Arial" w:hAnsi="Arial" w:cs="Arial"/>
        </w:rPr>
        <w:t>reinforced</w:t>
      </w:r>
      <w:r w:rsidRPr="00DA07D7">
        <w:rPr>
          <w:rFonts w:ascii="Arial" w:hAnsi="Arial" w:cs="Arial"/>
        </w:rPr>
        <w:t xml:space="preserve"> by continued commitment to training, and to enhancing the internal design cap</w:t>
      </w:r>
      <w:r w:rsidR="00E63B49" w:rsidRPr="00DA07D7">
        <w:rPr>
          <w:rFonts w:ascii="Arial" w:hAnsi="Arial" w:cs="Arial"/>
        </w:rPr>
        <w:t>a</w:t>
      </w:r>
      <w:r w:rsidRPr="00DA07D7">
        <w:rPr>
          <w:rFonts w:ascii="Arial" w:hAnsi="Arial" w:cs="Arial"/>
        </w:rPr>
        <w:t>city;</w:t>
      </w:r>
      <w:r w:rsidR="00F40419" w:rsidRPr="00DA07D7">
        <w:rPr>
          <w:rFonts w:ascii="Arial" w:hAnsi="Arial" w:cs="Arial"/>
        </w:rPr>
        <w:br/>
      </w:r>
    </w:p>
    <w:p w:rsidR="00DB24DF" w:rsidRPr="00DA07D7" w:rsidRDefault="000F5892" w:rsidP="000F5892">
      <w:pPr>
        <w:pStyle w:val="ListParagraph"/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</w:rPr>
      </w:pPr>
      <w:r w:rsidRPr="00DA07D7">
        <w:rPr>
          <w:rFonts w:ascii="Arial" w:hAnsi="Arial" w:cs="Arial"/>
        </w:rPr>
        <w:t>T</w:t>
      </w:r>
      <w:r w:rsidR="009872E1" w:rsidRPr="00DA07D7">
        <w:rPr>
          <w:rFonts w:ascii="Arial" w:hAnsi="Arial" w:cs="Arial"/>
        </w:rPr>
        <w:t xml:space="preserve">he outstanding tasks identified require a sustained commitment which </w:t>
      </w:r>
      <w:r w:rsidR="004B30AD" w:rsidRPr="00DA07D7">
        <w:rPr>
          <w:rFonts w:ascii="Arial" w:hAnsi="Arial" w:cs="Arial"/>
        </w:rPr>
        <w:t>would be</w:t>
      </w:r>
      <w:r w:rsidR="009872E1" w:rsidRPr="00DA07D7">
        <w:rPr>
          <w:rFonts w:ascii="Arial" w:hAnsi="Arial" w:cs="Arial"/>
        </w:rPr>
        <w:t xml:space="preserve"> best embedded </w:t>
      </w:r>
      <w:r w:rsidR="00DB24DF" w:rsidRPr="00DA07D7">
        <w:rPr>
          <w:rFonts w:ascii="Arial" w:hAnsi="Arial" w:cs="Arial"/>
        </w:rPr>
        <w:t>into the departmental work programme and annual review</w:t>
      </w:r>
      <w:r w:rsidR="00042547" w:rsidRPr="00DA07D7">
        <w:rPr>
          <w:rFonts w:ascii="Arial" w:hAnsi="Arial" w:cs="Arial"/>
        </w:rPr>
        <w:t xml:space="preserve"> and monitoring</w:t>
      </w:r>
      <w:r w:rsidR="00DB24DF" w:rsidRPr="00DA07D7">
        <w:rPr>
          <w:rFonts w:ascii="Arial" w:hAnsi="Arial" w:cs="Arial"/>
        </w:rPr>
        <w:t xml:space="preserve"> process</w:t>
      </w:r>
      <w:r w:rsidR="00042547" w:rsidRPr="00DA07D7">
        <w:rPr>
          <w:rFonts w:ascii="Arial" w:hAnsi="Arial" w:cs="Arial"/>
        </w:rPr>
        <w:t>es</w:t>
      </w:r>
      <w:r w:rsidR="00DB24DF" w:rsidRPr="00DA07D7">
        <w:rPr>
          <w:rFonts w:ascii="Arial" w:hAnsi="Arial" w:cs="Arial"/>
        </w:rPr>
        <w:t>.</w:t>
      </w:r>
      <w:r w:rsidRPr="00DA07D7">
        <w:rPr>
          <w:rFonts w:ascii="Arial" w:hAnsi="Arial" w:cs="Arial"/>
        </w:rPr>
        <w:t xml:space="preserve"> Work on </w:t>
      </w:r>
      <w:r w:rsidR="00DB24DF" w:rsidRPr="00DA07D7">
        <w:rPr>
          <w:rFonts w:ascii="Arial" w:hAnsi="Arial" w:cs="Arial"/>
        </w:rPr>
        <w:t xml:space="preserve">the wider planning issues in terms of the managed expansion of the city and the University remain as priorities which </w:t>
      </w:r>
      <w:r w:rsidRPr="00DA07D7">
        <w:rPr>
          <w:rFonts w:ascii="Arial" w:hAnsi="Arial" w:cs="Arial"/>
        </w:rPr>
        <w:t>would benefit from a clear timetable</w:t>
      </w:r>
      <w:r w:rsidR="00F0097F" w:rsidRPr="00DA07D7">
        <w:rPr>
          <w:rFonts w:ascii="Arial" w:hAnsi="Arial" w:cs="Arial"/>
        </w:rPr>
        <w:t>.</w:t>
      </w:r>
      <w:r w:rsidR="00F0097F" w:rsidRPr="00DA07D7">
        <w:rPr>
          <w:rFonts w:ascii="Arial" w:hAnsi="Arial" w:cs="Arial"/>
        </w:rPr>
        <w:br/>
      </w:r>
    </w:p>
    <w:p w:rsidR="00F0097F" w:rsidRPr="00DA07D7" w:rsidRDefault="00BC4A10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Overall much has been achieved though the RDW Review which provides a good basis for making further progress towards providing an exemplar planning service  for Oxford. </w:t>
      </w:r>
      <w:r w:rsidR="00550E61">
        <w:rPr>
          <w:rFonts w:ascii="Arial" w:hAnsi="Arial" w:cs="Arial"/>
          <w:color w:val="000000"/>
        </w:rPr>
        <w:t>I</w:t>
      </w:r>
      <w:r w:rsidRPr="00DA07D7">
        <w:rPr>
          <w:rFonts w:ascii="Arial" w:hAnsi="Arial" w:cs="Arial"/>
          <w:color w:val="000000"/>
        </w:rPr>
        <w:t xml:space="preserve">t is recommended that </w:t>
      </w:r>
      <w:r w:rsidR="003F7007" w:rsidRPr="00DA07D7">
        <w:rPr>
          <w:rFonts w:ascii="Arial" w:hAnsi="Arial" w:cs="Arial"/>
          <w:color w:val="000000"/>
        </w:rPr>
        <w:t>the department put itself forward for a full external accreditation</w:t>
      </w:r>
      <w:r w:rsidRPr="00DA07D7">
        <w:rPr>
          <w:rFonts w:ascii="Arial" w:hAnsi="Arial" w:cs="Arial"/>
          <w:color w:val="000000"/>
        </w:rPr>
        <w:t xml:space="preserve"> </w:t>
      </w:r>
      <w:r w:rsidRPr="00DA07D7">
        <w:rPr>
          <w:rFonts w:ascii="Arial" w:hAnsi="Arial" w:cs="Arial"/>
        </w:rPr>
        <w:t xml:space="preserve">of </w:t>
      </w:r>
      <w:r w:rsidR="00550E61">
        <w:rPr>
          <w:rFonts w:ascii="Arial" w:hAnsi="Arial" w:cs="Arial"/>
        </w:rPr>
        <w:t>its updated</w:t>
      </w:r>
      <w:r w:rsidRPr="00DA07D7">
        <w:rPr>
          <w:rFonts w:ascii="Arial" w:hAnsi="Arial" w:cs="Arial"/>
        </w:rPr>
        <w:t xml:space="preserve"> operational policies and procedures</w:t>
      </w:r>
      <w:proofErr w:type="gramStart"/>
      <w:r w:rsidR="00550E61">
        <w:rPr>
          <w:rFonts w:ascii="Arial" w:hAnsi="Arial" w:cs="Arial"/>
        </w:rPr>
        <w:t>.</w:t>
      </w:r>
      <w:r w:rsidRPr="00DA07D7">
        <w:rPr>
          <w:rFonts w:ascii="Arial" w:hAnsi="Arial" w:cs="Arial"/>
          <w:color w:val="000000"/>
        </w:rPr>
        <w:t>.</w:t>
      </w:r>
      <w:proofErr w:type="gramEnd"/>
      <w:r w:rsidRPr="00DA07D7">
        <w:rPr>
          <w:rFonts w:ascii="Arial" w:hAnsi="Arial" w:cs="Arial"/>
          <w:color w:val="000000"/>
        </w:rPr>
        <w:t xml:space="preserve"> </w:t>
      </w:r>
      <w:r w:rsidR="007428CF" w:rsidRPr="00DA07D7">
        <w:rPr>
          <w:rFonts w:ascii="Arial" w:hAnsi="Arial" w:cs="Arial"/>
        </w:rPr>
        <w:br/>
      </w:r>
    </w:p>
    <w:p w:rsidR="00EC31A9" w:rsidRPr="00DA07D7" w:rsidRDefault="007428CF" w:rsidP="008815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A07D7">
        <w:rPr>
          <w:rFonts w:ascii="Arial" w:hAnsi="Arial" w:cs="Arial"/>
        </w:rPr>
        <w:t xml:space="preserve">Finally I would like to thank the staff of the planning service for their support and patience with my questioning. </w:t>
      </w:r>
      <w:r w:rsidR="00D85939" w:rsidRPr="00DA07D7">
        <w:rPr>
          <w:rFonts w:ascii="Arial" w:hAnsi="Arial" w:cs="Arial"/>
        </w:rPr>
        <w:t xml:space="preserve"> The progress that they have made has been achieved during a period when the financial and time pressure</w:t>
      </w:r>
      <w:r w:rsidR="004B30AD" w:rsidRPr="00DA07D7">
        <w:rPr>
          <w:rFonts w:ascii="Arial" w:hAnsi="Arial" w:cs="Arial"/>
        </w:rPr>
        <w:t>s</w:t>
      </w:r>
      <w:r w:rsidR="00D85939" w:rsidRPr="00DA07D7">
        <w:rPr>
          <w:rFonts w:ascii="Arial" w:hAnsi="Arial" w:cs="Arial"/>
        </w:rPr>
        <w:t xml:space="preserve"> on their resources ha</w:t>
      </w:r>
      <w:r w:rsidR="004B30AD" w:rsidRPr="00DA07D7">
        <w:rPr>
          <w:rFonts w:ascii="Arial" w:hAnsi="Arial" w:cs="Arial"/>
        </w:rPr>
        <w:t>ve</w:t>
      </w:r>
      <w:r w:rsidR="00D85939" w:rsidRPr="00DA07D7">
        <w:rPr>
          <w:rFonts w:ascii="Arial" w:hAnsi="Arial" w:cs="Arial"/>
        </w:rPr>
        <w:t xml:space="preserve"> been </w:t>
      </w:r>
      <w:r w:rsidR="004B30AD" w:rsidRPr="00DA07D7">
        <w:rPr>
          <w:rFonts w:ascii="Arial" w:hAnsi="Arial" w:cs="Arial"/>
        </w:rPr>
        <w:t>severe</w:t>
      </w:r>
      <w:r w:rsidR="00D85939" w:rsidRPr="00DA07D7">
        <w:rPr>
          <w:rFonts w:ascii="Arial" w:hAnsi="Arial" w:cs="Arial"/>
        </w:rPr>
        <w:t xml:space="preserve">. </w:t>
      </w:r>
      <w:r w:rsidRPr="00DA07D7">
        <w:rPr>
          <w:rFonts w:ascii="Arial" w:hAnsi="Arial" w:cs="Arial"/>
        </w:rPr>
        <w:t xml:space="preserve">Several officers in particular have put a great deal of time into taking on board the </w:t>
      </w:r>
      <w:r w:rsidR="004B30AD" w:rsidRPr="00DA07D7">
        <w:rPr>
          <w:rFonts w:ascii="Arial" w:hAnsi="Arial" w:cs="Arial"/>
        </w:rPr>
        <w:t xml:space="preserve">spirit as well as </w:t>
      </w:r>
      <w:r w:rsidRPr="00DA07D7">
        <w:rPr>
          <w:rFonts w:ascii="Arial" w:hAnsi="Arial" w:cs="Arial"/>
        </w:rPr>
        <w:t xml:space="preserve">the </w:t>
      </w:r>
      <w:r w:rsidR="004B30AD" w:rsidRPr="00DA07D7">
        <w:rPr>
          <w:rFonts w:ascii="Arial" w:hAnsi="Arial" w:cs="Arial"/>
        </w:rPr>
        <w:t>letter</w:t>
      </w:r>
      <w:r w:rsidR="00550E61">
        <w:rPr>
          <w:rFonts w:ascii="Arial" w:hAnsi="Arial" w:cs="Arial"/>
        </w:rPr>
        <w:t xml:space="preserve"> of the RDW Review</w:t>
      </w:r>
      <w:proofErr w:type="gramStart"/>
      <w:r w:rsidR="00550E61">
        <w:rPr>
          <w:rFonts w:ascii="Arial" w:hAnsi="Arial" w:cs="Arial"/>
        </w:rPr>
        <w:t>.</w:t>
      </w:r>
      <w:r w:rsidR="00826920" w:rsidRPr="00DA07D7">
        <w:rPr>
          <w:rFonts w:ascii="Arial" w:hAnsi="Arial" w:cs="Arial"/>
        </w:rPr>
        <w:t>.</w:t>
      </w:r>
      <w:proofErr w:type="gramEnd"/>
    </w:p>
    <w:p w:rsidR="00DA07D7" w:rsidRDefault="00DA07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8CF" w:rsidRPr="00DA07D7" w:rsidRDefault="00EC31A9" w:rsidP="00BC4A10">
      <w:pPr>
        <w:rPr>
          <w:rFonts w:ascii="Arial" w:hAnsi="Arial" w:cs="Arial"/>
        </w:rPr>
      </w:pPr>
      <w:r w:rsidRPr="00DA07D7">
        <w:rPr>
          <w:rFonts w:ascii="Arial" w:hAnsi="Arial" w:cs="Arial"/>
        </w:rPr>
        <w:lastRenderedPageBreak/>
        <w:t>ANNEX of Extra Action Points in the Action Plan</w:t>
      </w:r>
    </w:p>
    <w:p w:rsidR="00EC31A9" w:rsidRPr="00DA07D7" w:rsidRDefault="00EC31A9" w:rsidP="000425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Processes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External validation or accreditation of improvements and procedures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Review of how we organise the electronic application file. Data management</w:t>
      </w:r>
      <w:r w:rsidRPr="00DA07D7">
        <w:rPr>
          <w:rFonts w:ascii="Arial" w:hAnsi="Arial" w:cs="Arial"/>
          <w:bCs/>
        </w:rPr>
        <w:br/>
      </w:r>
    </w:p>
    <w:p w:rsidR="00EC31A9" w:rsidRPr="00DA07D7" w:rsidRDefault="00EC31A9" w:rsidP="000425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Consultation</w:t>
      </w:r>
    </w:p>
    <w:p w:rsidR="00EC31A9" w:rsidRPr="00DA07D7" w:rsidRDefault="00EC31A9" w:rsidP="00042547">
      <w:pPr>
        <w:pStyle w:val="Defaul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DA07D7">
        <w:rPr>
          <w:rFonts w:ascii="Arial" w:hAnsi="Arial" w:cs="Arial"/>
          <w:bCs/>
          <w:sz w:val="22"/>
          <w:szCs w:val="22"/>
        </w:rPr>
        <w:t>Review of Statement of Community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  <w:i/>
        </w:rPr>
      </w:pPr>
      <w:r w:rsidRPr="00DA07D7">
        <w:rPr>
          <w:rFonts w:ascii="Arial" w:hAnsi="Arial" w:cs="Arial"/>
        </w:rPr>
        <w:t>Review the methods it uses to consult the public on planning applications</w:t>
      </w:r>
      <w:r w:rsidRPr="00DA07D7">
        <w:rPr>
          <w:rFonts w:ascii="Arial" w:hAnsi="Arial" w:cs="Arial"/>
        </w:rPr>
        <w:br/>
      </w:r>
    </w:p>
    <w:p w:rsidR="00EC31A9" w:rsidRPr="00DA07D7" w:rsidRDefault="00EC31A9" w:rsidP="0004254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07D7">
        <w:rPr>
          <w:rFonts w:ascii="Arial" w:hAnsi="Arial" w:cs="Arial"/>
          <w:sz w:val="22"/>
          <w:szCs w:val="22"/>
        </w:rPr>
        <w:t>Post Application guidance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Application of project management procedures to applications.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Produce a full list of all Standard Operating Procedures (SOPS)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Design Review roll-out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Audit &amp; Improve internal design expertise</w:t>
      </w:r>
      <w:r w:rsidRPr="00DA07D7">
        <w:rPr>
          <w:rFonts w:ascii="Arial" w:hAnsi="Arial" w:cs="Arial"/>
          <w:bCs/>
        </w:rPr>
        <w:br/>
      </w:r>
    </w:p>
    <w:p w:rsidR="00EC31A9" w:rsidRPr="00DA07D7" w:rsidRDefault="00EC31A9" w:rsidP="000425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 xml:space="preserve">Use of conditions 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Monitoring of pre-commencement conditions</w:t>
      </w:r>
      <w:r w:rsidRPr="00DA07D7">
        <w:rPr>
          <w:rFonts w:ascii="Arial" w:hAnsi="Arial" w:cs="Arial"/>
          <w:bCs/>
        </w:rPr>
        <w:br/>
      </w:r>
    </w:p>
    <w:p w:rsidR="00EC31A9" w:rsidRPr="00DA07D7" w:rsidRDefault="00042547" w:rsidP="000425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Wid</w:t>
      </w:r>
      <w:r w:rsidR="00EC31A9" w:rsidRPr="00DA07D7">
        <w:rPr>
          <w:rFonts w:ascii="Arial" w:hAnsi="Arial" w:cs="Arial"/>
          <w:bCs/>
        </w:rPr>
        <w:t>er issues</w:t>
      </w:r>
    </w:p>
    <w:p w:rsidR="00EC31A9" w:rsidRPr="00DA07D7" w:rsidRDefault="00EC31A9" w:rsidP="00042547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bCs/>
        </w:rPr>
      </w:pPr>
      <w:r w:rsidRPr="00DA07D7">
        <w:rPr>
          <w:rFonts w:ascii="Arial" w:hAnsi="Arial" w:cs="Arial"/>
          <w:bCs/>
        </w:rPr>
        <w:t>1990 Act: impact of development on a  Conservation  Area</w:t>
      </w:r>
    </w:p>
    <w:p w:rsidR="00EC31A9" w:rsidRPr="00DA07D7" w:rsidRDefault="00EC31A9" w:rsidP="00EC31A9">
      <w:pPr>
        <w:spacing w:after="0" w:line="240" w:lineRule="auto"/>
        <w:rPr>
          <w:rFonts w:ascii="Arial" w:hAnsi="Arial" w:cs="Arial"/>
        </w:rPr>
      </w:pPr>
    </w:p>
    <w:sectPr w:rsidR="00EC31A9" w:rsidRPr="00DA07D7" w:rsidSect="00DA0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FF" w:rsidRDefault="004D45FF" w:rsidP="008616F3">
      <w:pPr>
        <w:spacing w:after="0" w:line="240" w:lineRule="auto"/>
      </w:pPr>
      <w:r>
        <w:separator/>
      </w:r>
    </w:p>
  </w:endnote>
  <w:endnote w:type="continuationSeparator" w:id="0">
    <w:p w:rsidR="004D45FF" w:rsidRDefault="004D45FF" w:rsidP="0086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FF" w:rsidRDefault="004D45FF" w:rsidP="008616F3">
      <w:pPr>
        <w:spacing w:after="0" w:line="240" w:lineRule="auto"/>
      </w:pPr>
      <w:r>
        <w:separator/>
      </w:r>
    </w:p>
  </w:footnote>
  <w:footnote w:type="continuationSeparator" w:id="0">
    <w:p w:rsidR="004D45FF" w:rsidRDefault="004D45FF" w:rsidP="0086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35" w:rsidRDefault="00A62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EC"/>
    <w:multiLevelType w:val="hybridMultilevel"/>
    <w:tmpl w:val="AFC6DE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52F34"/>
    <w:multiLevelType w:val="hybridMultilevel"/>
    <w:tmpl w:val="AFC6DE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83A6C"/>
    <w:multiLevelType w:val="hybridMultilevel"/>
    <w:tmpl w:val="D75EE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507D"/>
    <w:multiLevelType w:val="hybridMultilevel"/>
    <w:tmpl w:val="20DE5C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E96626"/>
    <w:multiLevelType w:val="hybridMultilevel"/>
    <w:tmpl w:val="FA2ABB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12C70"/>
    <w:multiLevelType w:val="hybridMultilevel"/>
    <w:tmpl w:val="587AD2AC"/>
    <w:lvl w:ilvl="0" w:tplc="E6E8E4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044"/>
    <w:multiLevelType w:val="hybridMultilevel"/>
    <w:tmpl w:val="AFC6DE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F7417"/>
    <w:multiLevelType w:val="hybridMultilevel"/>
    <w:tmpl w:val="CBDE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4150"/>
    <w:multiLevelType w:val="hybridMultilevel"/>
    <w:tmpl w:val="8B40B85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5C4E0E"/>
    <w:multiLevelType w:val="hybridMultilevel"/>
    <w:tmpl w:val="14FC6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B0183"/>
    <w:multiLevelType w:val="hybridMultilevel"/>
    <w:tmpl w:val="AFC6DE1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5B6FA5"/>
    <w:multiLevelType w:val="hybridMultilevel"/>
    <w:tmpl w:val="AFC6DE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B"/>
    <w:rsid w:val="00004EA9"/>
    <w:rsid w:val="00042547"/>
    <w:rsid w:val="0004355D"/>
    <w:rsid w:val="00093733"/>
    <w:rsid w:val="000C5FDC"/>
    <w:rsid w:val="000D4DE0"/>
    <w:rsid w:val="000E6F8C"/>
    <w:rsid w:val="000F5892"/>
    <w:rsid w:val="00197A5C"/>
    <w:rsid w:val="001A4B6F"/>
    <w:rsid w:val="00214ABD"/>
    <w:rsid w:val="002608A9"/>
    <w:rsid w:val="002D1124"/>
    <w:rsid w:val="002D62E8"/>
    <w:rsid w:val="003256C7"/>
    <w:rsid w:val="003813D8"/>
    <w:rsid w:val="003A78D5"/>
    <w:rsid w:val="003F7007"/>
    <w:rsid w:val="00406F04"/>
    <w:rsid w:val="00490072"/>
    <w:rsid w:val="004A6961"/>
    <w:rsid w:val="004B30AD"/>
    <w:rsid w:val="004B73AA"/>
    <w:rsid w:val="004D45FF"/>
    <w:rsid w:val="004D7F8B"/>
    <w:rsid w:val="005235B6"/>
    <w:rsid w:val="005313A7"/>
    <w:rsid w:val="00550E61"/>
    <w:rsid w:val="00555E06"/>
    <w:rsid w:val="00585669"/>
    <w:rsid w:val="005D2CCB"/>
    <w:rsid w:val="005F3C2D"/>
    <w:rsid w:val="00660830"/>
    <w:rsid w:val="00671CFD"/>
    <w:rsid w:val="006A2BD4"/>
    <w:rsid w:val="006B674C"/>
    <w:rsid w:val="006C0627"/>
    <w:rsid w:val="00726028"/>
    <w:rsid w:val="007428CF"/>
    <w:rsid w:val="007510F3"/>
    <w:rsid w:val="007B799D"/>
    <w:rsid w:val="00826920"/>
    <w:rsid w:val="00834BB5"/>
    <w:rsid w:val="008616F3"/>
    <w:rsid w:val="0088150B"/>
    <w:rsid w:val="008979E6"/>
    <w:rsid w:val="009004A0"/>
    <w:rsid w:val="00922EC1"/>
    <w:rsid w:val="009872E1"/>
    <w:rsid w:val="009F4415"/>
    <w:rsid w:val="00A27404"/>
    <w:rsid w:val="00A348D3"/>
    <w:rsid w:val="00A62335"/>
    <w:rsid w:val="00A647F8"/>
    <w:rsid w:val="00B705C8"/>
    <w:rsid w:val="00B73EA8"/>
    <w:rsid w:val="00BC0C8E"/>
    <w:rsid w:val="00BC4A10"/>
    <w:rsid w:val="00BC67C7"/>
    <w:rsid w:val="00BF5D32"/>
    <w:rsid w:val="00BF6F78"/>
    <w:rsid w:val="00C41853"/>
    <w:rsid w:val="00C44E9C"/>
    <w:rsid w:val="00C8719E"/>
    <w:rsid w:val="00C95E46"/>
    <w:rsid w:val="00CD6C28"/>
    <w:rsid w:val="00D15FF6"/>
    <w:rsid w:val="00D27541"/>
    <w:rsid w:val="00D4214E"/>
    <w:rsid w:val="00D63E8E"/>
    <w:rsid w:val="00D85939"/>
    <w:rsid w:val="00DA07D7"/>
    <w:rsid w:val="00DB24DF"/>
    <w:rsid w:val="00DB6000"/>
    <w:rsid w:val="00DC2E91"/>
    <w:rsid w:val="00E01971"/>
    <w:rsid w:val="00E42426"/>
    <w:rsid w:val="00E63B49"/>
    <w:rsid w:val="00EB6074"/>
    <w:rsid w:val="00EC31A9"/>
    <w:rsid w:val="00EE6513"/>
    <w:rsid w:val="00F008F3"/>
    <w:rsid w:val="00F0097F"/>
    <w:rsid w:val="00F01F7A"/>
    <w:rsid w:val="00F40419"/>
    <w:rsid w:val="00F52A54"/>
    <w:rsid w:val="00F6764E"/>
    <w:rsid w:val="00FF3A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E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1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6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19"/>
  </w:style>
  <w:style w:type="paragraph" w:styleId="Footer">
    <w:name w:val="footer"/>
    <w:basedOn w:val="Normal"/>
    <w:link w:val="FooterChar"/>
    <w:uiPriority w:val="99"/>
    <w:unhideWhenUsed/>
    <w:rsid w:val="00F4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19"/>
  </w:style>
  <w:style w:type="character" w:styleId="CommentReference">
    <w:name w:val="annotation reference"/>
    <w:basedOn w:val="DefaultParagraphFont"/>
    <w:uiPriority w:val="99"/>
    <w:semiHidden/>
    <w:unhideWhenUsed/>
    <w:rsid w:val="00E6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B49"/>
    <w:rPr>
      <w:b/>
      <w:bCs/>
      <w:sz w:val="20"/>
      <w:szCs w:val="20"/>
    </w:rPr>
  </w:style>
  <w:style w:type="paragraph" w:customStyle="1" w:styleId="Default">
    <w:name w:val="Default"/>
    <w:rsid w:val="00EC31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E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16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6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6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19"/>
  </w:style>
  <w:style w:type="paragraph" w:styleId="Footer">
    <w:name w:val="footer"/>
    <w:basedOn w:val="Normal"/>
    <w:link w:val="FooterChar"/>
    <w:uiPriority w:val="99"/>
    <w:unhideWhenUsed/>
    <w:rsid w:val="00F40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19"/>
  </w:style>
  <w:style w:type="character" w:styleId="CommentReference">
    <w:name w:val="annotation reference"/>
    <w:basedOn w:val="DefaultParagraphFont"/>
    <w:uiPriority w:val="99"/>
    <w:semiHidden/>
    <w:unhideWhenUsed/>
    <w:rsid w:val="00E63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B49"/>
    <w:rPr>
      <w:b/>
      <w:bCs/>
      <w:sz w:val="20"/>
      <w:szCs w:val="20"/>
    </w:rPr>
  </w:style>
  <w:style w:type="paragraph" w:customStyle="1" w:styleId="Default">
    <w:name w:val="Default"/>
    <w:rsid w:val="00EC31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4108-7FE5-41DA-9311-957C03B8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61FA9553</Template>
  <TotalTime>16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Michael.Crofton-Brig</cp:lastModifiedBy>
  <cp:revision>5</cp:revision>
  <cp:lastPrinted>2015-03-11T19:41:00Z</cp:lastPrinted>
  <dcterms:created xsi:type="dcterms:W3CDTF">2015-04-30T05:49:00Z</dcterms:created>
  <dcterms:modified xsi:type="dcterms:W3CDTF">2015-04-30T07:56:00Z</dcterms:modified>
</cp:coreProperties>
</file>